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75013" w14:textId="77777777" w:rsidR="00931C3D" w:rsidRPr="008157C0" w:rsidRDefault="0058442D" w:rsidP="008157C0">
      <w:pPr>
        <w:pStyle w:val="SeriesTitle"/>
      </w:pPr>
      <w:r>
        <w:t>National Livestock Identification System (NLIS)</w:t>
      </w:r>
    </w:p>
    <w:p w14:paraId="72C7DD0A" w14:textId="77777777" w:rsidR="00931C3D" w:rsidRDefault="00CB6D09" w:rsidP="008157C0">
      <w:pPr>
        <w:pStyle w:val="Title"/>
        <w:numPr>
          <w:ilvl w:val="1"/>
          <w:numId w:val="28"/>
        </w:numPr>
        <w:rPr>
          <w:rStyle w:val="TitleChar"/>
        </w:rPr>
      </w:pPr>
      <w:sdt>
        <w:sdtPr>
          <w:rPr>
            <w:rStyle w:val="TitleChar"/>
          </w:rPr>
          <w:alias w:val="Title"/>
          <w:tag w:val=""/>
          <w:id w:val="-1384240078"/>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8442D">
            <w:rPr>
              <w:rStyle w:val="TitleChar"/>
            </w:rPr>
            <w:t>Quick guide</w:t>
          </w:r>
          <w:r w:rsidR="009C4F7C">
            <w:rPr>
              <w:rStyle w:val="TitleChar"/>
            </w:rPr>
            <w:t>: NLIS</w:t>
          </w:r>
          <w:r w:rsidR="0058442D">
            <w:rPr>
              <w:rStyle w:val="TitleChar"/>
            </w:rPr>
            <w:t xml:space="preserve"> for shows and campdrafts</w:t>
          </w:r>
        </w:sdtContent>
      </w:sdt>
    </w:p>
    <w:sdt>
      <w:sdtPr>
        <w:alias w:val="Subject"/>
        <w:tag w:val=""/>
        <w:id w:val="1399404051"/>
        <w:dataBinding w:prefixMappings="xmlns:ns0='http://purl.org/dc/elements/1.1/' xmlns:ns1='http://schemas.openxmlformats.org/package/2006/metadata/core-properties' " w:xpath="/ns1:coreProperties[1]/ns0:subject[1]" w:storeItemID="{6C3C8BC8-F283-45AE-878A-BAB7291924A1}"/>
        <w:text w:multiLine="1"/>
      </w:sdtPr>
      <w:sdtEndPr/>
      <w:sdtContent>
        <w:p w14:paraId="7877B74C" w14:textId="29468206" w:rsidR="00C85F4A" w:rsidRPr="00CA041D" w:rsidRDefault="00FB385D" w:rsidP="00C85F4A">
          <w:pPr>
            <w:pStyle w:val="introductiontext"/>
          </w:pPr>
          <w:r>
            <w:t>Organisers of shows, campdrafts and other stock events are responsible for recording movement of livestock to and from an event in the NIS database.</w:t>
          </w:r>
        </w:p>
      </w:sdtContent>
    </w:sdt>
    <w:p w14:paraId="23BFE9C1" w14:textId="77777777" w:rsidR="00CC71CC" w:rsidRDefault="00836C17" w:rsidP="00836C17">
      <w:r>
        <w:t xml:space="preserve">This is a requirement of the </w:t>
      </w:r>
      <w:hyperlink r:id="rId9" w:history="1">
        <w:r w:rsidRPr="00836C17">
          <w:rPr>
            <w:rStyle w:val="Hyperlink"/>
            <w:i/>
          </w:rPr>
          <w:t>Biosecurity (NLIS) Regulation 2017</w:t>
        </w:r>
      </w:hyperlink>
      <w:r w:rsidR="00DB7BAC">
        <w:t xml:space="preserve"> f</w:t>
      </w:r>
      <w:r w:rsidR="00F17C6C">
        <w:t>rom 1 July 2017</w:t>
      </w:r>
      <w:r>
        <w:t xml:space="preserve"> </w:t>
      </w:r>
    </w:p>
    <w:p w14:paraId="1477506E" w14:textId="77777777" w:rsidR="00CC71CC" w:rsidRDefault="00F17C6C" w:rsidP="00CC71CC">
      <w:pPr>
        <w:rPr>
          <w:rFonts w:cs="Segoe UI"/>
        </w:rPr>
      </w:pPr>
      <w:r>
        <w:rPr>
          <w:rFonts w:cs="Segoe UI"/>
        </w:rPr>
        <w:t xml:space="preserve">Stock events </w:t>
      </w:r>
      <w:r w:rsidR="00836C17" w:rsidRPr="00836C17">
        <w:rPr>
          <w:rFonts w:cs="Segoe UI"/>
        </w:rPr>
        <w:t>are a biosecurity risk because animals from different properties come together and then disperse.</w:t>
      </w:r>
      <w:r w:rsidR="00836C17">
        <w:rPr>
          <w:rFonts w:cs="Segoe UI"/>
        </w:rPr>
        <w:t xml:space="preserve"> </w:t>
      </w:r>
      <w:r w:rsidR="00836C17" w:rsidRPr="00836C17">
        <w:rPr>
          <w:rFonts w:cs="Segoe UI"/>
        </w:rPr>
        <w:t xml:space="preserve"> It </w:t>
      </w:r>
      <w:r w:rsidR="00836C17">
        <w:rPr>
          <w:rFonts w:cs="Segoe UI"/>
        </w:rPr>
        <w:t>is</w:t>
      </w:r>
      <w:r>
        <w:rPr>
          <w:rFonts w:cs="Segoe UI"/>
        </w:rPr>
        <w:t xml:space="preserve"> crucial livestock can be quickly traced. T</w:t>
      </w:r>
      <w:r w:rsidR="00CC71CC">
        <w:t>his Quick Guide summarises your responsibilities as a member of a show or campdraft committee or as a show steward</w:t>
      </w:r>
      <w:r>
        <w:t>.</w:t>
      </w:r>
    </w:p>
    <w:p w14:paraId="40555218" w14:textId="77777777" w:rsidR="00836C17" w:rsidRPr="00836C17" w:rsidRDefault="00836C17" w:rsidP="0076560F">
      <w:r w:rsidRPr="00836C17">
        <w:t xml:space="preserve">You fulfil your </w:t>
      </w:r>
      <w:r>
        <w:t>G</w:t>
      </w:r>
      <w:r w:rsidRPr="00836C17">
        <w:t xml:space="preserve">eneral </w:t>
      </w:r>
      <w:r>
        <w:t>B</w:t>
      </w:r>
      <w:r w:rsidRPr="00836C17">
        <w:t xml:space="preserve">iosecurity </w:t>
      </w:r>
      <w:r>
        <w:t>D</w:t>
      </w:r>
      <w:r w:rsidRPr="00836C17">
        <w:t>uty</w:t>
      </w:r>
      <w:r w:rsidR="006A7DCD">
        <w:t xml:space="preserve"> (GBD)</w:t>
      </w:r>
      <w:r w:rsidRPr="00836C17">
        <w:t xml:space="preserve"> and comply with the NLIS by:</w:t>
      </w:r>
    </w:p>
    <w:p w14:paraId="243B3D29" w14:textId="77777777" w:rsidR="00836C17" w:rsidRPr="00836C17" w:rsidRDefault="00836C17" w:rsidP="00836C17">
      <w:pPr>
        <w:pStyle w:val="bullet"/>
      </w:pPr>
      <w:r w:rsidRPr="00836C17">
        <w:t xml:space="preserve">scanning all cattle devices and uploading this information  using the </w:t>
      </w:r>
      <w:r w:rsidRPr="00836C17">
        <w:rPr>
          <w:i/>
        </w:rPr>
        <w:t>‘Sighted livestock’</w:t>
      </w:r>
      <w:r w:rsidRPr="00836C17">
        <w:t xml:space="preserve">, or the </w:t>
      </w:r>
      <w:r w:rsidRPr="00836C17">
        <w:rPr>
          <w:i/>
        </w:rPr>
        <w:t>‘Livestock moved onto my property’</w:t>
      </w:r>
      <w:r w:rsidRPr="00836C17">
        <w:t xml:space="preserve"> and </w:t>
      </w:r>
      <w:r w:rsidRPr="00836C17">
        <w:rPr>
          <w:i/>
        </w:rPr>
        <w:t>‘Livestock moved off my property’</w:t>
      </w:r>
      <w:r w:rsidRPr="00836C17">
        <w:t xml:space="preserve"> functions available on a ‘Sporting event’ NLIS </w:t>
      </w:r>
      <w:r w:rsidR="0076560F">
        <w:t xml:space="preserve">database </w:t>
      </w:r>
      <w:r w:rsidRPr="00836C17">
        <w:t xml:space="preserve">account, and </w:t>
      </w:r>
    </w:p>
    <w:p w14:paraId="0FA60A97" w14:textId="77777777" w:rsidR="00836C17" w:rsidRPr="00836C17" w:rsidRDefault="00836C17" w:rsidP="00836C17">
      <w:pPr>
        <w:pStyle w:val="bullet"/>
      </w:pPr>
      <w:r w:rsidRPr="00836C17">
        <w:t xml:space="preserve">recording movements of sheep and goats to and from the show as mobs using the </w:t>
      </w:r>
      <w:r w:rsidRPr="00836C17">
        <w:rPr>
          <w:i/>
        </w:rPr>
        <w:t>‘Mob-based movement onto PIC’ and ‘Mob-based movement off PIC’</w:t>
      </w:r>
      <w:r w:rsidRPr="00836C17">
        <w:t xml:space="preserve">  functions, and </w:t>
      </w:r>
    </w:p>
    <w:p w14:paraId="6FF0FB46" w14:textId="77777777" w:rsidR="00836C17" w:rsidRPr="00836C17" w:rsidRDefault="00836C17" w:rsidP="00836C17">
      <w:pPr>
        <w:pStyle w:val="bullet"/>
      </w:pPr>
      <w:r w:rsidRPr="00836C17">
        <w:t>recording all pig movements to and from the show as mobs on the PigPass database.</w:t>
      </w:r>
    </w:p>
    <w:p w14:paraId="0AE4A405" w14:textId="77777777" w:rsidR="0076560F" w:rsidRDefault="00F17C6C" w:rsidP="00C85F4A">
      <w:r>
        <w:t xml:space="preserve">You must </w:t>
      </w:r>
      <w:r w:rsidR="0076560F">
        <w:t>know the property identification code (PIC) of the show or event ground, and collect national vendor declarations</w:t>
      </w:r>
      <w:r w:rsidR="006A7DCD">
        <w:t xml:space="preserve"> (NVD)</w:t>
      </w:r>
      <w:r w:rsidR="0076560F">
        <w:t xml:space="preserve"> or transported stock statements</w:t>
      </w:r>
      <w:r w:rsidR="006A7DCD">
        <w:t xml:space="preserve"> (TSS)</w:t>
      </w:r>
      <w:r w:rsidR="0076560F">
        <w:t xml:space="preserve"> from all exhibitors to </w:t>
      </w:r>
      <w:r>
        <w:t xml:space="preserve">correctly </w:t>
      </w:r>
      <w:r w:rsidR="0076560F">
        <w:t>record th</w:t>
      </w:r>
      <w:r w:rsidR="00CC71CC">
        <w:t>e movement</w:t>
      </w:r>
      <w:r w:rsidR="0076560F">
        <w:t xml:space="preserve"> information in the NLIS database.</w:t>
      </w:r>
    </w:p>
    <w:p w14:paraId="00750366" w14:textId="77777777" w:rsidR="006A7DCD" w:rsidRDefault="006A7DCD" w:rsidP="00C85F4A">
      <w:pPr>
        <w:rPr>
          <w:rFonts w:cs="Segoe UI"/>
        </w:rPr>
      </w:pPr>
      <w:r w:rsidRPr="006A7DCD">
        <w:rPr>
          <w:rFonts w:cs="Segoe UI"/>
        </w:rPr>
        <w:t xml:space="preserve">Remember, all cattle, sheep and goats have to be identified with an NLIS tag (except dairy goats) and must be accompanied by an NVD or a </w:t>
      </w:r>
      <w:r>
        <w:rPr>
          <w:rFonts w:cs="Segoe UI"/>
        </w:rPr>
        <w:t>TSS</w:t>
      </w:r>
      <w:r w:rsidRPr="006A7DCD">
        <w:rPr>
          <w:rFonts w:cs="Segoe UI"/>
        </w:rPr>
        <w:t>. Pigs over 25 kg must either be branded (preferred), or have an NLIS ear tag attached. Small pigs (&lt;25 kg) must have an NLIS ear tag. All pigs must have a PigPass NVD with them.</w:t>
      </w:r>
    </w:p>
    <w:p w14:paraId="241020A5" w14:textId="77777777" w:rsidR="00CC71CC" w:rsidRDefault="00DB7BAC" w:rsidP="00CC71CC">
      <w:r>
        <w:t>More i</w:t>
      </w:r>
      <w:r w:rsidR="00F17C6C">
        <w:t xml:space="preserve">nformation </w:t>
      </w:r>
      <w:r w:rsidR="00CC71CC">
        <w:t xml:space="preserve">on how </w:t>
      </w:r>
      <w:r w:rsidR="00F17C6C">
        <w:t xml:space="preserve">to </w:t>
      </w:r>
      <w:r w:rsidR="00CC71CC">
        <w:t xml:space="preserve">comply with </w:t>
      </w:r>
      <w:r w:rsidR="00F17C6C">
        <w:t xml:space="preserve">your </w:t>
      </w:r>
      <w:r w:rsidR="00CC71CC">
        <w:t xml:space="preserve">NLIS responsibilities is on the </w:t>
      </w:r>
      <w:hyperlink r:id="rId10" w:history="1">
        <w:r w:rsidR="00CC71CC" w:rsidRPr="0076560F">
          <w:rPr>
            <w:rStyle w:val="Hyperlink"/>
          </w:rPr>
          <w:t>NSW DPI website</w:t>
        </w:r>
      </w:hyperlink>
      <w:r w:rsidR="00CC71CC">
        <w:t xml:space="preserve">. </w:t>
      </w:r>
    </w:p>
    <w:p w14:paraId="19C12373" w14:textId="77777777" w:rsidR="006A7DCD" w:rsidRDefault="006A7DCD" w:rsidP="006A7DCD">
      <w:pPr>
        <w:pStyle w:val="Heading2"/>
      </w:pPr>
      <w:r>
        <w:t>General Biosecurity Duty</w:t>
      </w:r>
    </w:p>
    <w:p w14:paraId="2179B906" w14:textId="77777777" w:rsidR="0076560F" w:rsidRDefault="0076560F" w:rsidP="00C85F4A">
      <w:r>
        <w:t xml:space="preserve">The </w:t>
      </w:r>
      <w:r w:rsidR="006A7DCD">
        <w:t>GBD is an important foundation of biosecurity legislation in NSW and</w:t>
      </w:r>
      <w:r>
        <w:t xml:space="preserve"> supports the principle of shared responsibility, and means everyone is doing what is reasonable for them to do to prevent, eliminate or minimise biosecurity risks.</w:t>
      </w:r>
      <w:r w:rsidR="006A7DCD">
        <w:t xml:space="preserve"> </w:t>
      </w:r>
    </w:p>
    <w:p w14:paraId="55BBECE3" w14:textId="77777777" w:rsidR="00CC71CC" w:rsidRDefault="00CC71CC" w:rsidP="00CC71CC">
      <w:pPr>
        <w:pStyle w:val="Heading2"/>
      </w:pPr>
      <w:r>
        <w:t>NLIS advice</w:t>
      </w:r>
    </w:p>
    <w:p w14:paraId="257BB086" w14:textId="77777777" w:rsidR="006A7DCD" w:rsidRDefault="006A7DCD" w:rsidP="006A7DCD">
      <w:pPr>
        <w:pStyle w:val="bullet"/>
      </w:pPr>
      <w:r>
        <w:t xml:space="preserve">NSW DPI: </w:t>
      </w:r>
      <w:hyperlink r:id="rId11" w:history="1">
        <w:r w:rsidRPr="003D213D">
          <w:rPr>
            <w:rStyle w:val="Hyperlink"/>
          </w:rPr>
          <w:t>enquiries@nlis@dpi.nsw.gov.au</w:t>
        </w:r>
      </w:hyperlink>
      <w:r>
        <w:t xml:space="preserve"> or ring 6391 3100</w:t>
      </w:r>
    </w:p>
    <w:p w14:paraId="152FBDA1" w14:textId="77777777" w:rsidR="006A7DCD" w:rsidRDefault="006A7DCD" w:rsidP="006A7DCD">
      <w:pPr>
        <w:pStyle w:val="bullet"/>
      </w:pPr>
      <w:r>
        <w:t xml:space="preserve">PigPass helpdesk: email </w:t>
      </w:r>
      <w:hyperlink r:id="rId12" w:history="1">
        <w:r w:rsidRPr="003D213D">
          <w:rPr>
            <w:rStyle w:val="Hyperlink"/>
          </w:rPr>
          <w:t>helpdesk@pigpass.com.au</w:t>
        </w:r>
      </w:hyperlink>
      <w:r>
        <w:t xml:space="preserve"> or ring 1800 001 458</w:t>
      </w:r>
    </w:p>
    <w:p w14:paraId="638A7EC3" w14:textId="77777777" w:rsidR="002B157D" w:rsidRDefault="002B157D" w:rsidP="002B157D">
      <w:pPr>
        <w:pStyle w:val="bullet"/>
      </w:pPr>
      <w:r>
        <w:t xml:space="preserve">Local Land Services:  </w:t>
      </w:r>
      <w:hyperlink r:id="rId13" w:history="1">
        <w:r w:rsidRPr="002B157D">
          <w:rPr>
            <w:rStyle w:val="Hyperlink"/>
          </w:rPr>
          <w:t>https://www.lls.nsw.gov.au/contact-us</w:t>
        </w:r>
      </w:hyperlink>
      <w:r>
        <w:t xml:space="preserve"> or ring 1300 795 299</w:t>
      </w:r>
    </w:p>
    <w:p w14:paraId="532DDE4C" w14:textId="77777777" w:rsidR="00CC71CC" w:rsidRDefault="00CC71CC" w:rsidP="00CC71CC">
      <w:pPr>
        <w:pStyle w:val="bullet"/>
      </w:pPr>
      <w:r>
        <w:t xml:space="preserve">NLIS website:  </w:t>
      </w:r>
      <w:hyperlink r:id="rId14" w:history="1">
        <w:r w:rsidRPr="00CC71CC">
          <w:rPr>
            <w:rStyle w:val="Hyperlink"/>
          </w:rPr>
          <w:t>https://nlis.com.au/</w:t>
        </w:r>
      </w:hyperlink>
      <w:r>
        <w:t xml:space="preserve"> or ring 1800 654 743</w:t>
      </w:r>
    </w:p>
    <w:p w14:paraId="21B5F32F" w14:textId="77777777" w:rsidR="009D6A33" w:rsidRPr="004A6C40" w:rsidRDefault="009D6A33" w:rsidP="009D6A33">
      <w:pPr>
        <w:pStyle w:val="Copyright"/>
        <w:spacing w:before="7000"/>
      </w:pPr>
      <w:r w:rsidRPr="004A6C40">
        <w:lastRenderedPageBreak/>
        <w:t xml:space="preserve">© State of New South Wales through the Department of </w:t>
      </w:r>
      <w:r>
        <w:t>Industry</w:t>
      </w:r>
      <w:r w:rsidRPr="004A6C40">
        <w:t xml:space="preserve">, </w:t>
      </w:r>
      <w:r w:rsidRPr="004A6C40">
        <w:fldChar w:fldCharType="begin"/>
      </w:r>
      <w:r w:rsidRPr="004A6C40">
        <w:instrText xml:space="preserve"> DATE  \@ "yyyy"  \* MERGEFORMAT </w:instrText>
      </w:r>
      <w:r w:rsidRPr="004A6C40">
        <w:fldChar w:fldCharType="separate"/>
      </w:r>
      <w:r w:rsidR="00FB385D">
        <w:rPr>
          <w:noProof/>
        </w:rPr>
        <w:t>2020</w:t>
      </w:r>
      <w:r w:rsidRPr="004A6C40">
        <w:fldChar w:fldCharType="end"/>
      </w:r>
      <w:r w:rsidRPr="004A6C40">
        <w:t>. You may copy, distribute and otherwise freely deal with this publication for any purpose, provided that you attribute the NSW Department of Primary Industries as the owner.</w:t>
      </w:r>
    </w:p>
    <w:p w14:paraId="5C3F294A" w14:textId="77777777" w:rsidR="009D6A33" w:rsidRDefault="009D6A33" w:rsidP="009D6A33">
      <w:pPr>
        <w:pStyle w:val="copyrightdisclaimer"/>
      </w:pPr>
      <w:r w:rsidRPr="00C1333C">
        <w:rPr>
          <w:b/>
        </w:rPr>
        <w:t>Disclaimer:</w:t>
      </w:r>
      <w:r w:rsidRPr="00C1333C">
        <w:t xml:space="preserve"> The information contained in this publication is based on knowledge and understanding at the time of writing (</w:t>
      </w:r>
      <w:r w:rsidRPr="00C1333C">
        <w:fldChar w:fldCharType="begin"/>
      </w:r>
      <w:r w:rsidRPr="00C1333C">
        <w:instrText xml:space="preserve"> DATE  \@ "MMMM yyyy"  \* MERGEFORMAT </w:instrText>
      </w:r>
      <w:r w:rsidRPr="00C1333C">
        <w:fldChar w:fldCharType="separate"/>
      </w:r>
      <w:r w:rsidR="00FB385D">
        <w:rPr>
          <w:noProof/>
        </w:rPr>
        <w:t>May 2020</w:t>
      </w:r>
      <w:r w:rsidRPr="00C1333C">
        <w:fldChar w:fldCharType="end"/>
      </w:r>
      <w:r w:rsidRPr="00C1333C">
        <w:t>). However, because of advances in knowledge, users are reminded of the need to ensure that information upon which they rely is up to date and to check currency of the information with the appropriate officer of the Department of Primary Industries o</w:t>
      </w:r>
      <w:r>
        <w:t xml:space="preserve">r the user’s independent adviser. </w:t>
      </w:r>
      <w:r w:rsidR="00D42160">
        <w:t xml:space="preserve">  </w:t>
      </w:r>
      <w:r w:rsidR="00F17C6C">
        <w:t xml:space="preserve"> </w:t>
      </w:r>
      <w:r w:rsidR="00F17C6C" w:rsidRPr="00D42160">
        <w:rPr>
          <w:b/>
        </w:rPr>
        <w:t>PUB18/153</w:t>
      </w:r>
    </w:p>
    <w:sectPr w:rsidR="009D6A33" w:rsidSect="00F152C2">
      <w:headerReference w:type="default" r:id="rId15"/>
      <w:footerReference w:type="default" r:id="rId16"/>
      <w:pgSz w:w="11906" w:h="16838" w:code="9"/>
      <w:pgMar w:top="1418" w:right="1418" w:bottom="1418" w:left="1418"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43EA1" w14:textId="77777777" w:rsidR="00CB6D09" w:rsidRDefault="00CB6D09" w:rsidP="006C32D2">
      <w:r>
        <w:separator/>
      </w:r>
    </w:p>
    <w:p w14:paraId="7BC36400" w14:textId="77777777" w:rsidR="00CB6D09" w:rsidRDefault="00CB6D09" w:rsidP="006C32D2"/>
    <w:p w14:paraId="11E05913" w14:textId="77777777" w:rsidR="00CB6D09" w:rsidRDefault="00CB6D09" w:rsidP="006C32D2"/>
    <w:p w14:paraId="66C5F827" w14:textId="77777777" w:rsidR="00CB6D09" w:rsidRDefault="00CB6D09" w:rsidP="006C32D2"/>
    <w:p w14:paraId="53CDF098" w14:textId="77777777" w:rsidR="00CB6D09" w:rsidRDefault="00CB6D09"/>
  </w:endnote>
  <w:endnote w:type="continuationSeparator" w:id="0">
    <w:p w14:paraId="29B0A823" w14:textId="77777777" w:rsidR="00CB6D09" w:rsidRDefault="00CB6D09" w:rsidP="006C32D2">
      <w:r>
        <w:continuationSeparator/>
      </w:r>
    </w:p>
    <w:p w14:paraId="792F1610" w14:textId="77777777" w:rsidR="00CB6D09" w:rsidRDefault="00CB6D09" w:rsidP="006C32D2"/>
    <w:p w14:paraId="1E6E4B5E" w14:textId="77777777" w:rsidR="00CB6D09" w:rsidRDefault="00CB6D09" w:rsidP="006C32D2"/>
    <w:p w14:paraId="084E09D4" w14:textId="77777777" w:rsidR="00CB6D09" w:rsidRDefault="00CB6D09" w:rsidP="006C32D2"/>
    <w:p w14:paraId="34DBB1BB" w14:textId="77777777" w:rsidR="00CB6D09" w:rsidRDefault="00CB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TZhongsong">
    <w:altName w:val="华文中宋"/>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WP Semibold">
    <w:altName w:val="Segoe UI Semibold"/>
    <w:charset w:val="00"/>
    <w:family w:val="swiss"/>
    <w:pitch w:val="variable"/>
    <w:sig w:usb0="00000001" w:usb1="10000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E222" w14:textId="77777777" w:rsidR="00235901" w:rsidRDefault="00CB6D09" w:rsidP="008351C9">
    <w:pPr>
      <w:pStyle w:val="Footer"/>
    </w:pPr>
    <w:sdt>
      <w:sdtPr>
        <w:id w:val="2060278202"/>
        <w:docPartObj>
          <w:docPartGallery w:val="Page Numbers (Bottom of Page)"/>
          <w:docPartUnique/>
        </w:docPartObj>
      </w:sdtPr>
      <w:sdtEndPr>
        <w:rPr>
          <w:color w:val="808080" w:themeColor="background1" w:themeShade="80"/>
          <w:spacing w:val="60"/>
        </w:rPr>
      </w:sdtEndPr>
      <w:sdtContent>
        <w:r w:rsidR="000F4C66" w:rsidRPr="000D4DF8">
          <w:rPr>
            <w:rFonts w:cs="Segoe UI"/>
            <w:b/>
            <w:color w:val="0079A1"/>
            <w:sz w:val="20"/>
            <w:szCs w:val="20"/>
          </w:rPr>
          <w:fldChar w:fldCharType="begin"/>
        </w:r>
        <w:r w:rsidR="000F4C66" w:rsidRPr="000D4DF8">
          <w:rPr>
            <w:rFonts w:cs="Segoe UI"/>
            <w:b/>
            <w:color w:val="0079A1"/>
            <w:sz w:val="20"/>
            <w:szCs w:val="20"/>
          </w:rPr>
          <w:instrText xml:space="preserve"> PAGE   \* MERGEFORMAT </w:instrText>
        </w:r>
        <w:r w:rsidR="000F4C66" w:rsidRPr="000D4DF8">
          <w:rPr>
            <w:rFonts w:cs="Segoe UI"/>
            <w:b/>
            <w:color w:val="0079A1"/>
            <w:sz w:val="20"/>
            <w:szCs w:val="20"/>
          </w:rPr>
          <w:fldChar w:fldCharType="separate"/>
        </w:r>
        <w:r w:rsidR="009C4F7C">
          <w:rPr>
            <w:rFonts w:cs="Segoe UI"/>
            <w:b/>
            <w:noProof/>
            <w:color w:val="0079A1"/>
            <w:sz w:val="20"/>
            <w:szCs w:val="20"/>
          </w:rPr>
          <w:t>1</w:t>
        </w:r>
        <w:r w:rsidR="000F4C66" w:rsidRPr="000D4DF8">
          <w:rPr>
            <w:rFonts w:cs="Segoe UI"/>
            <w:b/>
            <w:noProof/>
            <w:color w:val="0079A1"/>
            <w:sz w:val="20"/>
            <w:szCs w:val="20"/>
          </w:rPr>
          <w:fldChar w:fldCharType="end"/>
        </w:r>
        <w:r w:rsidR="000F4C66" w:rsidRPr="000D4DF8">
          <w:t xml:space="preserve"> </w:t>
        </w:r>
        <w:r w:rsidR="000F4C66" w:rsidRPr="000D4DF8">
          <w:rPr>
            <w:color w:val="65CDF6"/>
          </w:rPr>
          <w:t>|</w:t>
        </w:r>
        <w:r w:rsidR="000F4C66" w:rsidRPr="000D4DF8">
          <w:t xml:space="preserve"> </w:t>
        </w:r>
        <w:r w:rsidR="000F4C66">
          <w:t xml:space="preserve">NSW Department of Primary Industries, </w:t>
        </w:r>
      </w:sdtContent>
    </w:sdt>
    <w:r w:rsidR="000F4C66" w:rsidRPr="000D4DF8">
      <w:fldChar w:fldCharType="begin"/>
    </w:r>
    <w:r w:rsidR="000F4C66" w:rsidRPr="000D4DF8">
      <w:instrText xml:space="preserve"> DATE  \@ "MMMM yyyy"  \* MERGEFORMAT </w:instrText>
    </w:r>
    <w:r w:rsidR="000F4C66" w:rsidRPr="000D4DF8">
      <w:fldChar w:fldCharType="separate"/>
    </w:r>
    <w:r w:rsidR="00FB385D">
      <w:rPr>
        <w:noProof/>
      </w:rPr>
      <w:t>May 2020</w:t>
    </w:r>
    <w:r w:rsidR="000F4C66" w:rsidRPr="000D4D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E40A" w14:textId="77777777" w:rsidR="00CB6D09" w:rsidRDefault="00CB6D09" w:rsidP="006C32D2">
      <w:r>
        <w:separator/>
      </w:r>
    </w:p>
    <w:p w14:paraId="0F512096" w14:textId="77777777" w:rsidR="00CB6D09" w:rsidRDefault="00CB6D09" w:rsidP="006C32D2"/>
    <w:p w14:paraId="365BE2E0" w14:textId="77777777" w:rsidR="00CB6D09" w:rsidRDefault="00CB6D09" w:rsidP="006C32D2"/>
    <w:p w14:paraId="7E1B70AE" w14:textId="77777777" w:rsidR="00CB6D09" w:rsidRDefault="00CB6D09" w:rsidP="006C32D2"/>
    <w:p w14:paraId="7DBEC416" w14:textId="77777777" w:rsidR="00CB6D09" w:rsidRDefault="00CB6D09"/>
  </w:footnote>
  <w:footnote w:type="continuationSeparator" w:id="0">
    <w:p w14:paraId="2570F631" w14:textId="77777777" w:rsidR="00CB6D09" w:rsidRDefault="00CB6D09" w:rsidP="006C32D2">
      <w:r>
        <w:continuationSeparator/>
      </w:r>
    </w:p>
    <w:p w14:paraId="79A18E5D" w14:textId="77777777" w:rsidR="00CB6D09" w:rsidRDefault="00CB6D09" w:rsidP="006C32D2"/>
    <w:p w14:paraId="45DF7A73" w14:textId="77777777" w:rsidR="00CB6D09" w:rsidRDefault="00CB6D09" w:rsidP="006C32D2"/>
    <w:p w14:paraId="29696093" w14:textId="77777777" w:rsidR="00CB6D09" w:rsidRDefault="00CB6D09" w:rsidP="006C32D2"/>
    <w:p w14:paraId="4AAAB63A" w14:textId="77777777" w:rsidR="00CB6D09" w:rsidRDefault="00CB6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05227323"/>
      <w:dataBinding w:prefixMappings="xmlns:ns0='http://purl.org/dc/elements/1.1/' xmlns:ns1='http://schemas.openxmlformats.org/package/2006/metadata/core-properties' " w:xpath="/ns1:coreProperties[1]/ns0:title[1]" w:storeItemID="{6C3C8BC8-F283-45AE-878A-BAB7291924A1}"/>
      <w:text/>
    </w:sdtPr>
    <w:sdtEndPr/>
    <w:sdtContent>
      <w:p w14:paraId="594199E0" w14:textId="77777777" w:rsidR="00235901" w:rsidRDefault="009C4F7C" w:rsidP="007F2CDF">
        <w:pPr>
          <w:pStyle w:val="Header"/>
        </w:pPr>
        <w:r>
          <w:t>Quick guide: NLIS for shows and campdrafts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381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DE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486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6D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2E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43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67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6B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E25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040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7978"/>
    <w:multiLevelType w:val="hybridMultilevel"/>
    <w:tmpl w:val="4C20C048"/>
    <w:lvl w:ilvl="0" w:tplc="DFDA38CA">
      <w:start w:val="1"/>
      <w:numFmt w:val="bullet"/>
      <w:lvlText w:val="•"/>
      <w:lvlJc w:val="left"/>
      <w:pPr>
        <w:ind w:left="40" w:hanging="360"/>
      </w:pPr>
      <w:rPr>
        <w:rFonts w:ascii="Calibri" w:hAnsi="Calibri"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1" w15:restartNumberingAfterBreak="0">
    <w:nsid w:val="0093262A"/>
    <w:multiLevelType w:val="hybridMultilevel"/>
    <w:tmpl w:val="B15C9362"/>
    <w:lvl w:ilvl="0" w:tplc="85DCCF88">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E37D57"/>
    <w:multiLevelType w:val="multilevel"/>
    <w:tmpl w:val="39E2F962"/>
    <w:styleLink w:val="Titles"/>
    <w:lvl w:ilvl="0">
      <w:start w:val="1"/>
      <w:numFmt w:val="bullet"/>
      <w:pStyle w:val="SeriesTitle"/>
      <w:lvlText w:val="•"/>
      <w:lvlJc w:val="left"/>
      <w:pPr>
        <w:ind w:left="0" w:hanging="680"/>
      </w:pPr>
      <w:rPr>
        <w:rFonts w:ascii="Calibri" w:hAnsi="Calibri" w:hint="default"/>
        <w:color w:val="3A4C62" w:themeColor="text2"/>
      </w:rPr>
    </w:lvl>
    <w:lvl w:ilvl="1">
      <w:start w:val="1"/>
      <w:numFmt w:val="bullet"/>
      <w:pStyle w:val="Title"/>
      <w:lvlText w:val="•"/>
      <w:lvlJc w:val="left"/>
      <w:pPr>
        <w:ind w:left="0" w:hanging="680"/>
      </w:pPr>
      <w:rPr>
        <w:rFonts w:ascii="Calibri" w:hAnsi="Calibri" w:hint="default"/>
        <w:color w:val="3A4C62" w:themeColor="text2"/>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13" w15:restartNumberingAfterBreak="0">
    <w:nsid w:val="031F6C2D"/>
    <w:multiLevelType w:val="hybridMultilevel"/>
    <w:tmpl w:val="7CBEE96A"/>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077E2F65"/>
    <w:multiLevelType w:val="hybridMultilevel"/>
    <w:tmpl w:val="F23694DE"/>
    <w:lvl w:ilvl="0" w:tplc="A52C26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8A705A7"/>
    <w:multiLevelType w:val="hybridMultilevel"/>
    <w:tmpl w:val="2B54B0CC"/>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2ED67D14"/>
    <w:multiLevelType w:val="hybridMultilevel"/>
    <w:tmpl w:val="926A9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0700"/>
    <w:multiLevelType w:val="hybridMultilevel"/>
    <w:tmpl w:val="921815B4"/>
    <w:lvl w:ilvl="0" w:tplc="CB76E15E">
      <w:start w:val="1"/>
      <w:numFmt w:val="bullet"/>
      <w:lvlText w:val="o"/>
      <w:lvlJc w:val="left"/>
      <w:pPr>
        <w:ind w:left="644" w:hanging="360"/>
      </w:pPr>
      <w:rPr>
        <w:rFonts w:ascii="Courier New" w:hAnsi="Courier New" w:hint="default"/>
        <w:b/>
        <w:i w:val="0"/>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AB633E8"/>
    <w:multiLevelType w:val="hybridMultilevel"/>
    <w:tmpl w:val="35BCF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3B0F28"/>
    <w:multiLevelType w:val="hybridMultilevel"/>
    <w:tmpl w:val="29226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943796"/>
    <w:multiLevelType w:val="multilevel"/>
    <w:tmpl w:val="39E2F962"/>
    <w:numStyleLink w:val="Titles"/>
  </w:abstractNum>
  <w:abstractNum w:abstractNumId="23" w15:restartNumberingAfterBreak="0">
    <w:nsid w:val="6DDF5109"/>
    <w:multiLevelType w:val="hybridMultilevel"/>
    <w:tmpl w:val="07D01E7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73B53256"/>
    <w:multiLevelType w:val="hybridMultilevel"/>
    <w:tmpl w:val="9BA6C7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8BB7E97"/>
    <w:multiLevelType w:val="hybridMultilevel"/>
    <w:tmpl w:val="5FF83BBC"/>
    <w:lvl w:ilvl="0" w:tplc="DC04300E">
      <w:start w:val="1"/>
      <w:numFmt w:val="bullet"/>
      <w:lvlText w:val="⭕"/>
      <w:lvlJc w:val="left"/>
      <w:pPr>
        <w:ind w:left="644" w:hanging="360"/>
      </w:pPr>
      <w:rPr>
        <w:rFonts w:ascii="Segoe UI Symbol" w:hAnsi="Segoe UI Symbol"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7D1E4603"/>
    <w:multiLevelType w:val="hybridMultilevel"/>
    <w:tmpl w:val="5B4E552C"/>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D835D65"/>
    <w:multiLevelType w:val="hybridMultilevel"/>
    <w:tmpl w:val="51521970"/>
    <w:lvl w:ilvl="0" w:tplc="0C090003">
      <w:start w:val="1"/>
      <w:numFmt w:val="bullet"/>
      <w:lvlText w:val="o"/>
      <w:lvlJc w:val="left"/>
      <w:pPr>
        <w:ind w:left="644" w:hanging="360"/>
      </w:pPr>
      <w:rPr>
        <w:rFonts w:ascii="Courier New" w:hAnsi="Courier New" w:cs="Courier New"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7F0B1829"/>
    <w:multiLevelType w:val="hybridMultilevel"/>
    <w:tmpl w:val="9E582B34"/>
    <w:lvl w:ilvl="0" w:tplc="C3702E74">
      <w:start w:val="1"/>
      <w:numFmt w:val="bullet"/>
      <w:lvlText w:val="○"/>
      <w:lvlJc w:val="left"/>
      <w:pPr>
        <w:ind w:left="644" w:hanging="360"/>
      </w:pPr>
      <w:rPr>
        <w:rFonts w:ascii="Segoe UI" w:hAnsi="Segoe UI" w:hint="default"/>
        <w:b/>
        <w:i w:val="0"/>
        <w:sz w:val="1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5"/>
  </w:num>
  <w:num w:numId="2">
    <w:abstractNumId w:val="11"/>
  </w:num>
  <w:num w:numId="3">
    <w:abstractNumId w:val="18"/>
  </w:num>
  <w:num w:numId="4">
    <w:abstractNumId w:val="28"/>
  </w:num>
  <w:num w:numId="5">
    <w:abstractNumId w:val="23"/>
  </w:num>
  <w:num w:numId="6">
    <w:abstractNumId w:val="26"/>
  </w:num>
  <w:num w:numId="7">
    <w:abstractNumId w:val="13"/>
  </w:num>
  <w:num w:numId="8">
    <w:abstractNumId w:val="27"/>
  </w:num>
  <w:num w:numId="9">
    <w:abstractNumId w:val="19"/>
  </w:num>
  <w:num w:numId="10">
    <w:abstractNumId w:val="17"/>
  </w:num>
  <w:num w:numId="11">
    <w:abstractNumId w:val="25"/>
  </w:num>
  <w:num w:numId="12">
    <w:abstractNumId w:val="16"/>
  </w:num>
  <w:num w:numId="13">
    <w:abstractNumId w:val="20"/>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D"/>
    <w:rsid w:val="00010970"/>
    <w:rsid w:val="00012E9C"/>
    <w:rsid w:val="00015FE7"/>
    <w:rsid w:val="00022D4C"/>
    <w:rsid w:val="00040139"/>
    <w:rsid w:val="00064274"/>
    <w:rsid w:val="00067062"/>
    <w:rsid w:val="00080BB2"/>
    <w:rsid w:val="00082F4F"/>
    <w:rsid w:val="000927A1"/>
    <w:rsid w:val="000C0074"/>
    <w:rsid w:val="000C17CE"/>
    <w:rsid w:val="000C17EF"/>
    <w:rsid w:val="000D156D"/>
    <w:rsid w:val="000D4DF8"/>
    <w:rsid w:val="000E0EEF"/>
    <w:rsid w:val="000E0FBF"/>
    <w:rsid w:val="000F4C66"/>
    <w:rsid w:val="00100CA3"/>
    <w:rsid w:val="0011033D"/>
    <w:rsid w:val="001240AA"/>
    <w:rsid w:val="00127070"/>
    <w:rsid w:val="001318E5"/>
    <w:rsid w:val="00155DF7"/>
    <w:rsid w:val="001571B9"/>
    <w:rsid w:val="0017156F"/>
    <w:rsid w:val="00177F47"/>
    <w:rsid w:val="0019411D"/>
    <w:rsid w:val="001A14BB"/>
    <w:rsid w:val="001A1B0F"/>
    <w:rsid w:val="001B1532"/>
    <w:rsid w:val="001B762D"/>
    <w:rsid w:val="001C0A23"/>
    <w:rsid w:val="001C3067"/>
    <w:rsid w:val="001C33C1"/>
    <w:rsid w:val="001C3EDD"/>
    <w:rsid w:val="001D3CA6"/>
    <w:rsid w:val="001D482E"/>
    <w:rsid w:val="001D72DB"/>
    <w:rsid w:val="001E0186"/>
    <w:rsid w:val="00200D11"/>
    <w:rsid w:val="00216B3A"/>
    <w:rsid w:val="00217AD3"/>
    <w:rsid w:val="00227EA0"/>
    <w:rsid w:val="00231ABA"/>
    <w:rsid w:val="00235901"/>
    <w:rsid w:val="00236165"/>
    <w:rsid w:val="002425D1"/>
    <w:rsid w:val="00242D58"/>
    <w:rsid w:val="002467F0"/>
    <w:rsid w:val="002511BC"/>
    <w:rsid w:val="002537E7"/>
    <w:rsid w:val="00261704"/>
    <w:rsid w:val="00273769"/>
    <w:rsid w:val="00276188"/>
    <w:rsid w:val="002817A9"/>
    <w:rsid w:val="00292431"/>
    <w:rsid w:val="002A0009"/>
    <w:rsid w:val="002A351A"/>
    <w:rsid w:val="002B157D"/>
    <w:rsid w:val="002B25BB"/>
    <w:rsid w:val="002B2F74"/>
    <w:rsid w:val="002F4BB9"/>
    <w:rsid w:val="00300E83"/>
    <w:rsid w:val="00301738"/>
    <w:rsid w:val="003071E9"/>
    <w:rsid w:val="003145C9"/>
    <w:rsid w:val="003277E0"/>
    <w:rsid w:val="00351CB0"/>
    <w:rsid w:val="00367553"/>
    <w:rsid w:val="00367785"/>
    <w:rsid w:val="0037031D"/>
    <w:rsid w:val="00373E67"/>
    <w:rsid w:val="00374A34"/>
    <w:rsid w:val="00381C93"/>
    <w:rsid w:val="00396EEF"/>
    <w:rsid w:val="003A3713"/>
    <w:rsid w:val="003B2028"/>
    <w:rsid w:val="003B58FD"/>
    <w:rsid w:val="003C0142"/>
    <w:rsid w:val="003C02D1"/>
    <w:rsid w:val="003D5804"/>
    <w:rsid w:val="003E05CE"/>
    <w:rsid w:val="004007DA"/>
    <w:rsid w:val="00413A13"/>
    <w:rsid w:val="00427BE9"/>
    <w:rsid w:val="00431141"/>
    <w:rsid w:val="00441C4D"/>
    <w:rsid w:val="004421DC"/>
    <w:rsid w:val="0044365D"/>
    <w:rsid w:val="00446483"/>
    <w:rsid w:val="00452306"/>
    <w:rsid w:val="00452C6F"/>
    <w:rsid w:val="00454589"/>
    <w:rsid w:val="00457C03"/>
    <w:rsid w:val="00471F68"/>
    <w:rsid w:val="00475CC5"/>
    <w:rsid w:val="00497032"/>
    <w:rsid w:val="004A6C40"/>
    <w:rsid w:val="004A77C6"/>
    <w:rsid w:val="004C0929"/>
    <w:rsid w:val="004C17F2"/>
    <w:rsid w:val="004D3848"/>
    <w:rsid w:val="004E06CA"/>
    <w:rsid w:val="004E08A4"/>
    <w:rsid w:val="004E70DD"/>
    <w:rsid w:val="004F4EE0"/>
    <w:rsid w:val="004F57A6"/>
    <w:rsid w:val="004F5DC1"/>
    <w:rsid w:val="005062CF"/>
    <w:rsid w:val="00507656"/>
    <w:rsid w:val="005113AA"/>
    <w:rsid w:val="00516013"/>
    <w:rsid w:val="00545C31"/>
    <w:rsid w:val="00557E65"/>
    <w:rsid w:val="00572AD7"/>
    <w:rsid w:val="00581DA5"/>
    <w:rsid w:val="0058442D"/>
    <w:rsid w:val="0058530C"/>
    <w:rsid w:val="005A75DC"/>
    <w:rsid w:val="005B601F"/>
    <w:rsid w:val="005C4B36"/>
    <w:rsid w:val="005D43ED"/>
    <w:rsid w:val="005E5795"/>
    <w:rsid w:val="005F45E9"/>
    <w:rsid w:val="0060585F"/>
    <w:rsid w:val="00616623"/>
    <w:rsid w:val="0062690A"/>
    <w:rsid w:val="006440C8"/>
    <w:rsid w:val="00651F20"/>
    <w:rsid w:val="00661752"/>
    <w:rsid w:val="00676305"/>
    <w:rsid w:val="00686336"/>
    <w:rsid w:val="00691631"/>
    <w:rsid w:val="006A206E"/>
    <w:rsid w:val="006A6B79"/>
    <w:rsid w:val="006A7DCD"/>
    <w:rsid w:val="006C21A3"/>
    <w:rsid w:val="006C32D2"/>
    <w:rsid w:val="006E61DE"/>
    <w:rsid w:val="006E67F7"/>
    <w:rsid w:val="006E6FD0"/>
    <w:rsid w:val="007309F4"/>
    <w:rsid w:val="00746666"/>
    <w:rsid w:val="007636C4"/>
    <w:rsid w:val="0076560F"/>
    <w:rsid w:val="007A13D1"/>
    <w:rsid w:val="007C1233"/>
    <w:rsid w:val="007D4CC2"/>
    <w:rsid w:val="007F354E"/>
    <w:rsid w:val="007F4765"/>
    <w:rsid w:val="007F6285"/>
    <w:rsid w:val="007F7F1D"/>
    <w:rsid w:val="00804083"/>
    <w:rsid w:val="00807444"/>
    <w:rsid w:val="008157C0"/>
    <w:rsid w:val="00821D94"/>
    <w:rsid w:val="00822D64"/>
    <w:rsid w:val="00823F1B"/>
    <w:rsid w:val="008320D6"/>
    <w:rsid w:val="008336CB"/>
    <w:rsid w:val="00836C17"/>
    <w:rsid w:val="00844D35"/>
    <w:rsid w:val="0085405F"/>
    <w:rsid w:val="0088688D"/>
    <w:rsid w:val="00891F6A"/>
    <w:rsid w:val="008926F1"/>
    <w:rsid w:val="008932D7"/>
    <w:rsid w:val="00893A0C"/>
    <w:rsid w:val="00897F43"/>
    <w:rsid w:val="008A5AD6"/>
    <w:rsid w:val="008B1191"/>
    <w:rsid w:val="008B64A7"/>
    <w:rsid w:val="008D6F99"/>
    <w:rsid w:val="008E4AE7"/>
    <w:rsid w:val="008E5262"/>
    <w:rsid w:val="008E7C09"/>
    <w:rsid w:val="00900974"/>
    <w:rsid w:val="00917957"/>
    <w:rsid w:val="009231CD"/>
    <w:rsid w:val="00923F16"/>
    <w:rsid w:val="00924312"/>
    <w:rsid w:val="009307BD"/>
    <w:rsid w:val="00931C3D"/>
    <w:rsid w:val="0093411E"/>
    <w:rsid w:val="00937E66"/>
    <w:rsid w:val="00940BDD"/>
    <w:rsid w:val="0094408A"/>
    <w:rsid w:val="009534F2"/>
    <w:rsid w:val="00955E29"/>
    <w:rsid w:val="0097193F"/>
    <w:rsid w:val="009724F8"/>
    <w:rsid w:val="00977254"/>
    <w:rsid w:val="009807C6"/>
    <w:rsid w:val="00981ECF"/>
    <w:rsid w:val="009877C5"/>
    <w:rsid w:val="00990741"/>
    <w:rsid w:val="0099226E"/>
    <w:rsid w:val="009B318A"/>
    <w:rsid w:val="009C4F7C"/>
    <w:rsid w:val="009C713C"/>
    <w:rsid w:val="009D6A33"/>
    <w:rsid w:val="009E5FCF"/>
    <w:rsid w:val="009F6CE0"/>
    <w:rsid w:val="00A02344"/>
    <w:rsid w:val="00A12E60"/>
    <w:rsid w:val="00A217B2"/>
    <w:rsid w:val="00A246C3"/>
    <w:rsid w:val="00A34166"/>
    <w:rsid w:val="00A4319E"/>
    <w:rsid w:val="00A44E16"/>
    <w:rsid w:val="00A5430A"/>
    <w:rsid w:val="00A622DA"/>
    <w:rsid w:val="00A6442F"/>
    <w:rsid w:val="00A71DE9"/>
    <w:rsid w:val="00A74161"/>
    <w:rsid w:val="00A83596"/>
    <w:rsid w:val="00A97F26"/>
    <w:rsid w:val="00AB3AAF"/>
    <w:rsid w:val="00AD10ED"/>
    <w:rsid w:val="00AD1750"/>
    <w:rsid w:val="00AD2122"/>
    <w:rsid w:val="00AD633B"/>
    <w:rsid w:val="00B00F05"/>
    <w:rsid w:val="00B02D9C"/>
    <w:rsid w:val="00B26F67"/>
    <w:rsid w:val="00B324BF"/>
    <w:rsid w:val="00B35B99"/>
    <w:rsid w:val="00B3793B"/>
    <w:rsid w:val="00B537CA"/>
    <w:rsid w:val="00B56F32"/>
    <w:rsid w:val="00B660D0"/>
    <w:rsid w:val="00B705CB"/>
    <w:rsid w:val="00B72D66"/>
    <w:rsid w:val="00B802CB"/>
    <w:rsid w:val="00B82525"/>
    <w:rsid w:val="00B84DA5"/>
    <w:rsid w:val="00B953A3"/>
    <w:rsid w:val="00BA034A"/>
    <w:rsid w:val="00BB1759"/>
    <w:rsid w:val="00BB22DE"/>
    <w:rsid w:val="00BC4E20"/>
    <w:rsid w:val="00BC6A39"/>
    <w:rsid w:val="00BD201D"/>
    <w:rsid w:val="00BE0A71"/>
    <w:rsid w:val="00BF186F"/>
    <w:rsid w:val="00BF1A01"/>
    <w:rsid w:val="00C1333C"/>
    <w:rsid w:val="00C15866"/>
    <w:rsid w:val="00C17180"/>
    <w:rsid w:val="00C309C6"/>
    <w:rsid w:val="00C317DD"/>
    <w:rsid w:val="00C5217A"/>
    <w:rsid w:val="00C6160D"/>
    <w:rsid w:val="00C64ED9"/>
    <w:rsid w:val="00C651D6"/>
    <w:rsid w:val="00C7333E"/>
    <w:rsid w:val="00C754B3"/>
    <w:rsid w:val="00C803F9"/>
    <w:rsid w:val="00C85F4A"/>
    <w:rsid w:val="00C908D8"/>
    <w:rsid w:val="00C95B67"/>
    <w:rsid w:val="00C96244"/>
    <w:rsid w:val="00C967E6"/>
    <w:rsid w:val="00CA041D"/>
    <w:rsid w:val="00CB21B9"/>
    <w:rsid w:val="00CB6D09"/>
    <w:rsid w:val="00CB6E66"/>
    <w:rsid w:val="00CC71CC"/>
    <w:rsid w:val="00CD0BF1"/>
    <w:rsid w:val="00CD3945"/>
    <w:rsid w:val="00CD46C4"/>
    <w:rsid w:val="00CF71C2"/>
    <w:rsid w:val="00D05579"/>
    <w:rsid w:val="00D075B1"/>
    <w:rsid w:val="00D106B3"/>
    <w:rsid w:val="00D32FE1"/>
    <w:rsid w:val="00D42160"/>
    <w:rsid w:val="00D45350"/>
    <w:rsid w:val="00D549FC"/>
    <w:rsid w:val="00D5655B"/>
    <w:rsid w:val="00D61642"/>
    <w:rsid w:val="00D620C0"/>
    <w:rsid w:val="00D8486D"/>
    <w:rsid w:val="00D84DAE"/>
    <w:rsid w:val="00D92D85"/>
    <w:rsid w:val="00DA0309"/>
    <w:rsid w:val="00DA1148"/>
    <w:rsid w:val="00DB0BD4"/>
    <w:rsid w:val="00DB164C"/>
    <w:rsid w:val="00DB61AD"/>
    <w:rsid w:val="00DB7BAC"/>
    <w:rsid w:val="00DC0344"/>
    <w:rsid w:val="00DC6380"/>
    <w:rsid w:val="00DC6ADA"/>
    <w:rsid w:val="00DF711C"/>
    <w:rsid w:val="00E02A8B"/>
    <w:rsid w:val="00E21126"/>
    <w:rsid w:val="00E35D15"/>
    <w:rsid w:val="00E42127"/>
    <w:rsid w:val="00E45EA1"/>
    <w:rsid w:val="00E57BF5"/>
    <w:rsid w:val="00E62984"/>
    <w:rsid w:val="00E752FC"/>
    <w:rsid w:val="00E84A2D"/>
    <w:rsid w:val="00E861F3"/>
    <w:rsid w:val="00E91756"/>
    <w:rsid w:val="00E943A9"/>
    <w:rsid w:val="00EA30F1"/>
    <w:rsid w:val="00EA40F1"/>
    <w:rsid w:val="00EA7766"/>
    <w:rsid w:val="00EB5B39"/>
    <w:rsid w:val="00ED411E"/>
    <w:rsid w:val="00EE0B44"/>
    <w:rsid w:val="00F0100B"/>
    <w:rsid w:val="00F0395C"/>
    <w:rsid w:val="00F04832"/>
    <w:rsid w:val="00F12937"/>
    <w:rsid w:val="00F152C2"/>
    <w:rsid w:val="00F17C6C"/>
    <w:rsid w:val="00F2004A"/>
    <w:rsid w:val="00F3618A"/>
    <w:rsid w:val="00F362D5"/>
    <w:rsid w:val="00F417DB"/>
    <w:rsid w:val="00F47EF3"/>
    <w:rsid w:val="00F5481C"/>
    <w:rsid w:val="00F57D6C"/>
    <w:rsid w:val="00F71990"/>
    <w:rsid w:val="00F82B57"/>
    <w:rsid w:val="00F82F69"/>
    <w:rsid w:val="00F92AE1"/>
    <w:rsid w:val="00F94F92"/>
    <w:rsid w:val="00F96CDA"/>
    <w:rsid w:val="00FA04F2"/>
    <w:rsid w:val="00FA1BCE"/>
    <w:rsid w:val="00FA3E68"/>
    <w:rsid w:val="00FA66CA"/>
    <w:rsid w:val="00FA7DDB"/>
    <w:rsid w:val="00FB271B"/>
    <w:rsid w:val="00FB385D"/>
    <w:rsid w:val="00FB5855"/>
    <w:rsid w:val="00FB78C9"/>
    <w:rsid w:val="00FC18D9"/>
    <w:rsid w:val="00FD05F3"/>
    <w:rsid w:val="00FE2CD5"/>
    <w:rsid w:val="00FE47ED"/>
    <w:rsid w:val="00FF6F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78AFF"/>
  <w15:docId w15:val="{F9E90F01-2019-40CC-B11C-36358186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4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307BD"/>
    <w:pPr>
      <w:spacing w:before="120" w:after="120" w:line="290" w:lineRule="atLeast"/>
    </w:pPr>
    <w:rPr>
      <w:rFonts w:ascii="Segoe UI" w:hAnsi="Segoe UI"/>
    </w:rPr>
  </w:style>
  <w:style w:type="paragraph" w:styleId="Heading1">
    <w:name w:val="heading 1"/>
    <w:basedOn w:val="Normal"/>
    <w:next w:val="Normal"/>
    <w:link w:val="Heading1Char"/>
    <w:uiPriority w:val="9"/>
    <w:unhideWhenUsed/>
    <w:qFormat/>
    <w:rsid w:val="00F152C2"/>
    <w:pPr>
      <w:spacing w:before="240" w:line="400" w:lineRule="atLeast"/>
      <w:outlineLvl w:val="0"/>
    </w:pPr>
    <w:rPr>
      <w:b/>
      <w:color w:val="0074A1"/>
      <w:sz w:val="28"/>
      <w:szCs w:val="32"/>
    </w:rPr>
  </w:style>
  <w:style w:type="paragraph" w:styleId="Heading2">
    <w:name w:val="heading 2"/>
    <w:basedOn w:val="Heading3"/>
    <w:next w:val="Normal"/>
    <w:link w:val="Heading2Char"/>
    <w:uiPriority w:val="9"/>
    <w:unhideWhenUsed/>
    <w:qFormat/>
    <w:rsid w:val="00F152C2"/>
    <w:pPr>
      <w:outlineLvl w:val="1"/>
    </w:pPr>
  </w:style>
  <w:style w:type="paragraph" w:styleId="Heading3">
    <w:name w:val="heading 3"/>
    <w:basedOn w:val="Heading4"/>
    <w:next w:val="Normal"/>
    <w:link w:val="Heading3Char"/>
    <w:uiPriority w:val="9"/>
    <w:unhideWhenUsed/>
    <w:qFormat/>
    <w:rsid w:val="00F152C2"/>
    <w:pPr>
      <w:outlineLvl w:val="2"/>
    </w:pPr>
  </w:style>
  <w:style w:type="paragraph" w:styleId="Heading4">
    <w:name w:val="heading 4"/>
    <w:basedOn w:val="Normal"/>
    <w:next w:val="Normal"/>
    <w:link w:val="Heading4Char"/>
    <w:uiPriority w:val="9"/>
    <w:unhideWhenUsed/>
    <w:qFormat/>
    <w:rsid w:val="003277E0"/>
    <w:pPr>
      <w:spacing w:before="240" w:after="240"/>
      <w:outlineLvl w:val="3"/>
    </w:pPr>
    <w:rPr>
      <w:b/>
    </w:rPr>
  </w:style>
  <w:style w:type="paragraph" w:styleId="Heading5">
    <w:name w:val="heading 5"/>
    <w:basedOn w:val="Heading4"/>
    <w:next w:val="Normal"/>
    <w:link w:val="Heading5Char"/>
    <w:uiPriority w:val="9"/>
    <w:semiHidden/>
    <w:unhideWhenUsed/>
    <w:rsid w:val="00446483"/>
    <w:pPr>
      <w:keepNext/>
      <w:keepLines/>
      <w:spacing w:before="200" w:after="0"/>
      <w:outlineLvl w:val="4"/>
    </w:pPr>
    <w:rPr>
      <w:rFonts w:eastAsiaTheme="majorEastAsia" w:cstheme="majorBidi"/>
      <w:b w:val="0"/>
      <w:i/>
      <w:color w:val="1334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semiHidden/>
    <w:unhideWhenUsed/>
    <w:rsid w:val="00446483"/>
    <w:rPr>
      <w:i/>
      <w:iCs/>
      <w:color w:val="808080" w:themeColor="text1" w:themeTint="7F"/>
    </w:rPr>
  </w:style>
  <w:style w:type="paragraph" w:styleId="BalloonText">
    <w:name w:val="Balloon Text"/>
    <w:basedOn w:val="Normal"/>
    <w:link w:val="BalloonTextChar"/>
    <w:uiPriority w:val="99"/>
    <w:semiHidden/>
    <w:unhideWhenUsed/>
    <w:rsid w:val="00E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27"/>
    <w:rPr>
      <w:rFonts w:ascii="Tahoma" w:hAnsi="Tahoma" w:cs="Tahoma"/>
      <w:sz w:val="16"/>
      <w:szCs w:val="16"/>
    </w:rPr>
  </w:style>
  <w:style w:type="character" w:styleId="Hyperlink">
    <w:name w:val="Hyperlink"/>
    <w:basedOn w:val="DefaultParagraphFont"/>
    <w:uiPriority w:val="99"/>
    <w:unhideWhenUsed/>
    <w:rsid w:val="00572AD7"/>
    <w:rPr>
      <w:color w:val="0257BE"/>
    </w:rPr>
  </w:style>
  <w:style w:type="paragraph" w:styleId="Header">
    <w:name w:val="header"/>
    <w:basedOn w:val="Normal"/>
    <w:link w:val="HeaderChar"/>
    <w:uiPriority w:val="99"/>
    <w:unhideWhenUsed/>
    <w:rsid w:val="000D156D"/>
    <w:pPr>
      <w:tabs>
        <w:tab w:val="center" w:pos="4513"/>
        <w:tab w:val="right" w:pos="9026"/>
      </w:tabs>
      <w:spacing w:after="0" w:line="240" w:lineRule="auto"/>
      <w:jc w:val="right"/>
    </w:pPr>
    <w:rPr>
      <w:color w:val="0070C0"/>
      <w:sz w:val="18"/>
    </w:rPr>
  </w:style>
  <w:style w:type="character" w:customStyle="1" w:styleId="HeaderChar">
    <w:name w:val="Header Char"/>
    <w:basedOn w:val="DefaultParagraphFont"/>
    <w:link w:val="Header"/>
    <w:uiPriority w:val="99"/>
    <w:rsid w:val="000D156D"/>
    <w:rPr>
      <w:rFonts w:ascii="Segoe UI" w:hAnsi="Segoe UI"/>
      <w:color w:val="0070C0"/>
      <w:sz w:val="18"/>
    </w:rPr>
  </w:style>
  <w:style w:type="paragraph" w:styleId="Footer">
    <w:name w:val="footer"/>
    <w:basedOn w:val="Normal"/>
    <w:link w:val="FooterChar"/>
    <w:uiPriority w:val="99"/>
    <w:unhideWhenUsed/>
    <w:rsid w:val="00227EA0"/>
    <w:pPr>
      <w:tabs>
        <w:tab w:val="center" w:pos="4513"/>
        <w:tab w:val="right" w:pos="9026"/>
      </w:tabs>
      <w:spacing w:after="0" w:line="240" w:lineRule="auto"/>
    </w:pPr>
    <w:rPr>
      <w:color w:val="02747E" w:themeColor="accent6" w:themeShade="80"/>
      <w:sz w:val="18"/>
    </w:rPr>
  </w:style>
  <w:style w:type="character" w:customStyle="1" w:styleId="FooterChar">
    <w:name w:val="Footer Char"/>
    <w:basedOn w:val="DefaultParagraphFont"/>
    <w:link w:val="Footer"/>
    <w:uiPriority w:val="99"/>
    <w:rsid w:val="00446483"/>
    <w:rPr>
      <w:rFonts w:ascii="Segoe UI" w:hAnsi="Segoe UI"/>
      <w:color w:val="02747E" w:themeColor="accent6" w:themeShade="80"/>
      <w:sz w:val="18"/>
    </w:rPr>
  </w:style>
  <w:style w:type="character" w:customStyle="1" w:styleId="Heading1Char">
    <w:name w:val="Heading 1 Char"/>
    <w:basedOn w:val="DefaultParagraphFont"/>
    <w:link w:val="Heading1"/>
    <w:uiPriority w:val="9"/>
    <w:rsid w:val="00F152C2"/>
    <w:rPr>
      <w:rFonts w:ascii="Segoe UI" w:hAnsi="Segoe UI"/>
      <w:b/>
      <w:color w:val="0074A1"/>
      <w:sz w:val="28"/>
      <w:szCs w:val="32"/>
    </w:rPr>
  </w:style>
  <w:style w:type="character" w:customStyle="1" w:styleId="Heading2Char">
    <w:name w:val="Heading 2 Char"/>
    <w:basedOn w:val="DefaultParagraphFont"/>
    <w:link w:val="Heading2"/>
    <w:uiPriority w:val="9"/>
    <w:rsid w:val="00F152C2"/>
    <w:rPr>
      <w:rFonts w:ascii="Segoe UI" w:hAnsi="Segoe UI" w:cs="Segoe UI"/>
      <w:b/>
      <w:color w:val="000000" w:themeColor="text1"/>
      <w:sz w:val="24"/>
      <w:szCs w:val="24"/>
    </w:rPr>
  </w:style>
  <w:style w:type="character" w:customStyle="1" w:styleId="Heading3Char">
    <w:name w:val="Heading 3 Char"/>
    <w:basedOn w:val="DefaultParagraphFont"/>
    <w:link w:val="Heading3"/>
    <w:uiPriority w:val="9"/>
    <w:rsid w:val="00F152C2"/>
    <w:rPr>
      <w:rFonts w:ascii="Segoe UI" w:hAnsi="Segoe UI"/>
      <w:b/>
    </w:rPr>
  </w:style>
  <w:style w:type="paragraph" w:styleId="ListParagraph">
    <w:name w:val="List Paragraph"/>
    <w:basedOn w:val="Normal"/>
    <w:uiPriority w:val="34"/>
    <w:qFormat/>
    <w:rsid w:val="00446483"/>
    <w:pPr>
      <w:ind w:left="720"/>
      <w:contextualSpacing/>
    </w:pPr>
  </w:style>
  <w:style w:type="paragraph" w:customStyle="1" w:styleId="bullet">
    <w:name w:val="bullet"/>
    <w:basedOn w:val="Normal"/>
    <w:qFormat/>
    <w:rsid w:val="00BC4E20"/>
    <w:pPr>
      <w:numPr>
        <w:numId w:val="1"/>
      </w:numPr>
      <w:spacing w:before="80" w:after="80"/>
      <w:ind w:left="284" w:hanging="284"/>
    </w:pPr>
  </w:style>
  <w:style w:type="paragraph" w:customStyle="1" w:styleId="bullet2">
    <w:name w:val="bullet 2"/>
    <w:basedOn w:val="bullet"/>
    <w:qFormat/>
    <w:rsid w:val="00BC4E20"/>
    <w:pPr>
      <w:numPr>
        <w:numId w:val="12"/>
      </w:numPr>
    </w:pPr>
  </w:style>
  <w:style w:type="paragraph" w:customStyle="1" w:styleId="introductiontext">
    <w:name w:val="introduction text"/>
    <w:basedOn w:val="Normal"/>
    <w:qFormat/>
    <w:rsid w:val="000E0EEF"/>
    <w:pPr>
      <w:spacing w:before="160" w:after="160" w:line="320" w:lineRule="exact"/>
    </w:pPr>
    <w:rPr>
      <w:rFonts w:ascii="Segoe UI Semibold" w:hAnsi="Segoe UI Semibold"/>
      <w:color w:val="0074A1"/>
      <w:sz w:val="24"/>
      <w:szCs w:val="24"/>
    </w:rPr>
  </w:style>
  <w:style w:type="character" w:customStyle="1" w:styleId="Heading5Char">
    <w:name w:val="Heading 5 Char"/>
    <w:basedOn w:val="DefaultParagraphFont"/>
    <w:link w:val="Heading5"/>
    <w:uiPriority w:val="9"/>
    <w:semiHidden/>
    <w:rsid w:val="00446483"/>
    <w:rPr>
      <w:rFonts w:ascii="Segoe UI" w:eastAsiaTheme="majorEastAsia" w:hAnsi="Segoe UI" w:cstheme="majorBidi"/>
      <w:i/>
      <w:color w:val="13345C" w:themeColor="accent1" w:themeShade="7F"/>
    </w:rPr>
  </w:style>
  <w:style w:type="paragraph" w:styleId="TOC3">
    <w:name w:val="toc 3"/>
    <w:basedOn w:val="Normal"/>
    <w:next w:val="Normal"/>
    <w:autoRedefine/>
    <w:uiPriority w:val="39"/>
    <w:unhideWhenUsed/>
    <w:rsid w:val="009877C5"/>
    <w:pPr>
      <w:spacing w:after="100"/>
      <w:ind w:left="440"/>
    </w:pPr>
  </w:style>
  <w:style w:type="paragraph" w:styleId="TableofFigures">
    <w:name w:val="table of figures"/>
    <w:basedOn w:val="Normal"/>
    <w:next w:val="Normal"/>
    <w:uiPriority w:val="99"/>
    <w:unhideWhenUsed/>
    <w:rsid w:val="009877C5"/>
    <w:pPr>
      <w:spacing w:after="0"/>
    </w:pPr>
  </w:style>
  <w:style w:type="table" w:styleId="TableGrid">
    <w:name w:val="Table Grid"/>
    <w:basedOn w:val="TableNormal"/>
    <w:uiPriority w:val="59"/>
    <w:rsid w:val="0008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itablestyle">
    <w:name w:val="dpi table style"/>
    <w:basedOn w:val="TableGrid"/>
    <w:uiPriority w:val="99"/>
    <w:rsid w:val="008E4AE7"/>
    <w:pPr>
      <w:spacing w:before="20" w:after="20" w:line="240" w:lineRule="atLeast"/>
    </w:pPr>
    <w:rPr>
      <w:rFonts w:ascii="Segoe UI Semibold" w:hAnsi="Segoe UI Semibold"/>
      <w:color w:val="000000" w:themeColor="text1"/>
      <w:sz w:val="20"/>
    </w:rPr>
    <w:tblPr>
      <w:tblStyleRowBandSize w:val="1"/>
      <w:tblStyleColBandSize w:val="1"/>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CellMar>
        <w:top w:w="85" w:type="dxa"/>
        <w:bottom w:w="85" w:type="dxa"/>
      </w:tblCellMar>
    </w:tblPr>
    <w:tcPr>
      <w:noWrap/>
      <w:tcMar>
        <w:top w:w="57" w:type="dxa"/>
        <w:bottom w:w="57" w:type="dxa"/>
      </w:tcMar>
      <w:vAlign w:val="center"/>
    </w:tcPr>
    <w:tblStylePr w:type="firstRow">
      <w:pPr>
        <w:wordWrap/>
        <w:spacing w:beforeLines="0" w:before="20" w:beforeAutospacing="0" w:afterLines="0" w:after="20" w:afterAutospacing="0" w:line="240" w:lineRule="atLeast"/>
      </w:pPr>
      <w:rPr>
        <w:rFonts w:ascii="Segoe UI" w:hAnsi="Segoe UI"/>
        <w:b/>
        <w:i w:val="0"/>
        <w:color w:val="000000" w:themeColor="text1"/>
        <w:sz w:val="20"/>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FE1" w:themeFill="accent3" w:themeFillTint="66"/>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hemeColor="text1"/>
        </w:tcBorders>
      </w:tcPr>
    </w:tblStylePr>
  </w:style>
  <w:style w:type="table" w:styleId="LightList-Accent3">
    <w:name w:val="Light List Accent 3"/>
    <w:basedOn w:val="TableNormal"/>
    <w:uiPriority w:val="61"/>
    <w:rsid w:val="00F362D5"/>
    <w:pPr>
      <w:spacing w:after="0" w:line="240" w:lineRule="auto"/>
    </w:pPr>
    <w:rPr>
      <w:rFonts w:eastAsiaTheme="minorEastAsia"/>
      <w:lang w:val="en-US" w:eastAsia="ja-JP"/>
    </w:rPr>
    <w:tblPr>
      <w:tblStyleRowBandSize w:val="1"/>
      <w:tblStyleColBandSize w:val="1"/>
      <w:tblBorders>
        <w:top w:val="single" w:sz="8" w:space="0" w:color="B0D8B5" w:themeColor="accent3"/>
        <w:left w:val="single" w:sz="8" w:space="0" w:color="B0D8B5" w:themeColor="accent3"/>
        <w:bottom w:val="single" w:sz="8" w:space="0" w:color="B0D8B5" w:themeColor="accent3"/>
        <w:right w:val="single" w:sz="8" w:space="0" w:color="B0D8B5" w:themeColor="accent3"/>
      </w:tblBorders>
    </w:tblPr>
    <w:tblStylePr w:type="firstRow">
      <w:pPr>
        <w:spacing w:before="0" w:after="0" w:line="240" w:lineRule="auto"/>
      </w:pPr>
      <w:rPr>
        <w:b/>
        <w:bCs/>
        <w:color w:val="FFFFFF" w:themeColor="background1"/>
      </w:rPr>
      <w:tblPr/>
      <w:tcPr>
        <w:shd w:val="clear" w:color="auto" w:fill="B0D8B5" w:themeFill="accent3"/>
      </w:tcPr>
    </w:tblStylePr>
    <w:tblStylePr w:type="lastRow">
      <w:pPr>
        <w:spacing w:before="0" w:after="0" w:line="240" w:lineRule="auto"/>
      </w:pPr>
      <w:rPr>
        <w:b/>
        <w:bCs/>
      </w:rPr>
      <w:tblPr/>
      <w:tcPr>
        <w:tcBorders>
          <w:top w:val="double" w:sz="6" w:space="0" w:color="B0D8B5" w:themeColor="accent3"/>
          <w:left w:val="single" w:sz="8" w:space="0" w:color="B0D8B5" w:themeColor="accent3"/>
          <w:bottom w:val="single" w:sz="8" w:space="0" w:color="B0D8B5" w:themeColor="accent3"/>
          <w:right w:val="single" w:sz="8" w:space="0" w:color="B0D8B5" w:themeColor="accent3"/>
        </w:tcBorders>
      </w:tcPr>
    </w:tblStylePr>
    <w:tblStylePr w:type="firstCol">
      <w:rPr>
        <w:b/>
        <w:bCs/>
      </w:rPr>
    </w:tblStylePr>
    <w:tblStylePr w:type="lastCol">
      <w:rPr>
        <w:b/>
        <w:bCs/>
      </w:rPr>
    </w:tblStylePr>
    <w:tblStylePr w:type="band1Vert">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tblStylePr w:type="band1Horz">
      <w:tblPr/>
      <w:tcPr>
        <w:tcBorders>
          <w:top w:val="single" w:sz="8" w:space="0" w:color="B0D8B5" w:themeColor="accent3"/>
          <w:left w:val="single" w:sz="8" w:space="0" w:color="B0D8B5" w:themeColor="accent3"/>
          <w:bottom w:val="single" w:sz="8" w:space="0" w:color="B0D8B5" w:themeColor="accent3"/>
          <w:right w:val="single" w:sz="8" w:space="0" w:color="B0D8B5" w:themeColor="accent3"/>
        </w:tcBorders>
      </w:tcPr>
    </w:tblStylePr>
  </w:style>
  <w:style w:type="paragraph" w:customStyle="1" w:styleId="Copyright">
    <w:name w:val="Copyright"/>
    <w:basedOn w:val="Normal"/>
    <w:semiHidden/>
    <w:rsid w:val="0094408A"/>
    <w:pPr>
      <w:pBdr>
        <w:top w:val="single" w:sz="4" w:space="6" w:color="008FCC"/>
      </w:pBdr>
      <w:tabs>
        <w:tab w:val="left" w:pos="340"/>
      </w:tabs>
      <w:spacing w:before="60" w:after="80" w:line="180" w:lineRule="exact"/>
    </w:pPr>
    <w:rPr>
      <w:rFonts w:eastAsia="Times New Roman" w:cs="Segoe UI"/>
      <w:color w:val="000000" w:themeColor="text1"/>
      <w:sz w:val="16"/>
      <w:szCs w:val="16"/>
    </w:rPr>
  </w:style>
  <w:style w:type="paragraph" w:customStyle="1" w:styleId="references">
    <w:name w:val="references"/>
    <w:basedOn w:val="Normal"/>
    <w:qFormat/>
    <w:rsid w:val="00F2004A"/>
    <w:pPr>
      <w:ind w:left="567" w:hanging="567"/>
    </w:pPr>
  </w:style>
  <w:style w:type="paragraph" w:styleId="Caption">
    <w:name w:val="caption"/>
    <w:basedOn w:val="Normal"/>
    <w:next w:val="Normal"/>
    <w:uiPriority w:val="35"/>
    <w:unhideWhenUsed/>
    <w:qFormat/>
    <w:rsid w:val="005062CF"/>
    <w:pPr>
      <w:spacing w:before="180" w:after="180" w:line="240" w:lineRule="exact"/>
    </w:pPr>
    <w:rPr>
      <w:rFonts w:ascii="Segoe UI Semibold" w:eastAsia="Times New Roman" w:hAnsi="Segoe UI Semibold" w:cs="Times New Roman"/>
      <w:color w:val="016295" w:themeColor="accent2" w:themeShade="80"/>
    </w:rPr>
  </w:style>
  <w:style w:type="paragraph" w:styleId="TOC2">
    <w:name w:val="toc 2"/>
    <w:basedOn w:val="Normal"/>
    <w:next w:val="Normal"/>
    <w:autoRedefine/>
    <w:uiPriority w:val="39"/>
    <w:unhideWhenUsed/>
    <w:rsid w:val="00516013"/>
    <w:pPr>
      <w:tabs>
        <w:tab w:val="right" w:leader="dot" w:pos="9060"/>
      </w:tabs>
      <w:spacing w:after="100"/>
      <w:ind w:left="220"/>
    </w:pPr>
  </w:style>
  <w:style w:type="paragraph" w:styleId="TOC1">
    <w:name w:val="toc 1"/>
    <w:basedOn w:val="Normal"/>
    <w:next w:val="Normal"/>
    <w:autoRedefine/>
    <w:uiPriority w:val="39"/>
    <w:unhideWhenUsed/>
    <w:rsid w:val="00FA1BCE"/>
    <w:pPr>
      <w:tabs>
        <w:tab w:val="right" w:leader="dot" w:pos="9060"/>
      </w:tabs>
      <w:spacing w:before="0" w:after="0"/>
    </w:pPr>
    <w:rPr>
      <w:noProof/>
    </w:rPr>
  </w:style>
  <w:style w:type="paragraph" w:customStyle="1" w:styleId="SeriesTitle">
    <w:name w:val="Series Title"/>
    <w:basedOn w:val="Normal"/>
    <w:qFormat/>
    <w:rsid w:val="008157C0"/>
    <w:pPr>
      <w:numPr>
        <w:numId w:val="29"/>
      </w:numPr>
      <w:pBdr>
        <w:top w:val="single" w:sz="48" w:space="31" w:color="3A4C62" w:themeColor="text2"/>
        <w:left w:val="single" w:sz="48" w:space="31" w:color="3A4C62" w:themeColor="text2"/>
        <w:bottom w:val="single" w:sz="48" w:space="31" w:color="3A4C62" w:themeColor="text2"/>
        <w:right w:val="single" w:sz="48" w:space="31" w:color="3A4C62" w:themeColor="text2"/>
      </w:pBdr>
      <w:shd w:val="clear" w:color="auto" w:fill="3A4C62" w:themeFill="text2"/>
      <w:spacing w:before="0" w:after="240" w:line="290" w:lineRule="exact"/>
      <w:ind w:right="-1134"/>
      <w:outlineLvl w:val="0"/>
    </w:pPr>
    <w:rPr>
      <w:rFonts w:ascii="Segoe UI Light" w:hAnsi="Segoe UI Light" w:cs="Segoe UI"/>
      <w:color w:val="FFFFFF" w:themeColor="background1"/>
      <w:sz w:val="34"/>
      <w:szCs w:val="34"/>
    </w:rPr>
  </w:style>
  <w:style w:type="paragraph" w:customStyle="1" w:styleId="silentheading">
    <w:name w:val="silent heading"/>
    <w:qFormat/>
    <w:rsid w:val="001C33C1"/>
    <w:pPr>
      <w:spacing w:before="360"/>
    </w:pPr>
    <w:rPr>
      <w:rFonts w:ascii="Segoe UI" w:hAnsi="Segoe UI" w:cs="Segoe UI"/>
      <w:b/>
      <w:color w:val="0074A1"/>
      <w:sz w:val="28"/>
      <w:szCs w:val="28"/>
    </w:rPr>
  </w:style>
  <w:style w:type="paragraph" w:customStyle="1" w:styleId="imprintheading">
    <w:name w:val="imprint heading"/>
    <w:basedOn w:val="Normal"/>
    <w:qFormat/>
    <w:rsid w:val="00516013"/>
    <w:rPr>
      <w:b/>
      <w:sz w:val="20"/>
      <w:szCs w:val="20"/>
    </w:rPr>
  </w:style>
  <w:style w:type="paragraph" w:customStyle="1" w:styleId="imprinttext">
    <w:name w:val="imprint text"/>
    <w:basedOn w:val="Normal"/>
    <w:qFormat/>
    <w:rsid w:val="00516013"/>
    <w:rPr>
      <w:sz w:val="20"/>
      <w:szCs w:val="20"/>
    </w:rPr>
  </w:style>
  <w:style w:type="paragraph" w:customStyle="1" w:styleId="copyrightdisclaimer">
    <w:name w:val="copyright / disclaimer"/>
    <w:basedOn w:val="Copyright"/>
    <w:qFormat/>
    <w:rsid w:val="00516013"/>
  </w:style>
  <w:style w:type="character" w:customStyle="1" w:styleId="Heading4Char">
    <w:name w:val="Heading 4 Char"/>
    <w:basedOn w:val="DefaultParagraphFont"/>
    <w:link w:val="Heading4"/>
    <w:uiPriority w:val="9"/>
    <w:rsid w:val="00446483"/>
    <w:rPr>
      <w:rFonts w:ascii="Segoe UI" w:hAnsi="Segoe UI"/>
      <w:b/>
    </w:rPr>
  </w:style>
  <w:style w:type="character" w:styleId="PlaceholderText">
    <w:name w:val="Placeholder Text"/>
    <w:basedOn w:val="DefaultParagraphFont"/>
    <w:uiPriority w:val="99"/>
    <w:semiHidden/>
    <w:rsid w:val="0060585F"/>
    <w:rPr>
      <w:color w:val="808080"/>
    </w:rPr>
  </w:style>
  <w:style w:type="paragraph" w:customStyle="1" w:styleId="featuretexthead">
    <w:name w:val="feature text head"/>
    <w:basedOn w:val="Normal"/>
    <w:qFormat/>
    <w:rsid w:val="00227EA0"/>
    <w:pPr>
      <w:spacing w:line="300" w:lineRule="atLeast"/>
    </w:pPr>
    <w:rPr>
      <w:b/>
      <w:color w:val="02747E" w:themeColor="accent6" w:themeShade="80"/>
      <w:sz w:val="24"/>
    </w:rPr>
  </w:style>
  <w:style w:type="paragraph" w:customStyle="1" w:styleId="tabletext">
    <w:name w:val="table text"/>
    <w:basedOn w:val="bullet2"/>
    <w:qFormat/>
    <w:rsid w:val="00452306"/>
    <w:pPr>
      <w:numPr>
        <w:numId w:val="0"/>
      </w:numPr>
      <w:spacing w:before="5" w:after="5" w:line="240" w:lineRule="exact"/>
    </w:pPr>
    <w:rPr>
      <w:sz w:val="20"/>
      <w:szCs w:val="20"/>
    </w:rPr>
  </w:style>
  <w:style w:type="paragraph" w:customStyle="1" w:styleId="tableheadertext">
    <w:name w:val="table header text"/>
    <w:basedOn w:val="bullet2"/>
    <w:qFormat/>
    <w:rsid w:val="008A5AD6"/>
    <w:pPr>
      <w:numPr>
        <w:numId w:val="0"/>
      </w:numPr>
      <w:spacing w:beforeLines="25" w:before="25" w:afterLines="25" w:after="25" w:line="240" w:lineRule="exact"/>
    </w:pPr>
    <w:rPr>
      <w:rFonts w:ascii="Segoe UI Semibold" w:hAnsi="Segoe UI Semibold" w:cs="Segoe UI"/>
      <w:b/>
      <w:color w:val="000000" w:themeColor="text1"/>
      <w:sz w:val="20"/>
      <w:szCs w:val="20"/>
    </w:rPr>
  </w:style>
  <w:style w:type="table" w:styleId="LightShading">
    <w:name w:val="Light Shading"/>
    <w:basedOn w:val="TableNormal"/>
    <w:uiPriority w:val="60"/>
    <w:rsid w:val="005D43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1D94"/>
    <w:pPr>
      <w:spacing w:after="0" w:line="240" w:lineRule="auto"/>
    </w:pPr>
    <w:rPr>
      <w:color w:val="1D4F8B" w:themeColor="accent1" w:themeShade="BF"/>
    </w:rPr>
    <w:tblPr>
      <w:tblStyleRowBandSize w:val="1"/>
      <w:tblStyleColBandSize w:val="1"/>
      <w:tblBorders>
        <w:top w:val="single" w:sz="8" w:space="0" w:color="276ABB" w:themeColor="accent1"/>
        <w:bottom w:val="single" w:sz="8" w:space="0" w:color="276ABB" w:themeColor="accent1"/>
      </w:tblBorders>
    </w:tblPr>
    <w:tblStylePr w:type="fir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lastRow">
      <w:pPr>
        <w:spacing w:before="0" w:after="0" w:line="240" w:lineRule="auto"/>
      </w:pPr>
      <w:rPr>
        <w:b/>
        <w:bCs/>
      </w:rPr>
      <w:tblPr/>
      <w:tcPr>
        <w:tcBorders>
          <w:top w:val="single" w:sz="8" w:space="0" w:color="276ABB" w:themeColor="accent1"/>
          <w:left w:val="nil"/>
          <w:bottom w:val="single" w:sz="8" w:space="0" w:color="276AB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left w:val="nil"/>
          <w:right w:val="nil"/>
          <w:insideH w:val="nil"/>
          <w:insideV w:val="nil"/>
        </w:tcBorders>
        <w:shd w:val="clear" w:color="auto" w:fill="C4D9F3" w:themeFill="accent1" w:themeFillTint="3F"/>
      </w:tcPr>
    </w:tblStylePr>
  </w:style>
  <w:style w:type="table" w:styleId="LightShading-Accent6">
    <w:name w:val="Light Shading Accent 6"/>
    <w:basedOn w:val="TableNormal"/>
    <w:uiPriority w:val="60"/>
    <w:rsid w:val="004007DA"/>
    <w:pPr>
      <w:spacing w:after="0" w:line="240" w:lineRule="auto"/>
    </w:pPr>
    <w:rPr>
      <w:color w:val="03AEBC" w:themeColor="accent6" w:themeShade="BF"/>
    </w:rPr>
    <w:tblPr>
      <w:tblStyleRowBandSize w:val="1"/>
      <w:tblStyleColBandSize w:val="1"/>
      <w:tblBorders>
        <w:top w:val="single" w:sz="8" w:space="0" w:color="05E9FB" w:themeColor="accent6"/>
        <w:bottom w:val="single" w:sz="8" w:space="0" w:color="05E9FB" w:themeColor="accent6"/>
      </w:tblBorders>
    </w:tblPr>
    <w:tblStylePr w:type="fir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lastRow">
      <w:pPr>
        <w:spacing w:before="0" w:after="0" w:line="240" w:lineRule="auto"/>
      </w:pPr>
      <w:rPr>
        <w:b/>
        <w:bCs/>
      </w:rPr>
      <w:tblPr/>
      <w:tcPr>
        <w:tcBorders>
          <w:top w:val="single" w:sz="8" w:space="0" w:color="05E9FB" w:themeColor="accent6"/>
          <w:left w:val="nil"/>
          <w:bottom w:val="single" w:sz="8" w:space="0" w:color="05E9F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hemeFill="accent6" w:themeFillTint="3F"/>
      </w:tcPr>
    </w:tblStylePr>
    <w:tblStylePr w:type="band1Horz">
      <w:tblPr/>
      <w:tcPr>
        <w:tcBorders>
          <w:left w:val="nil"/>
          <w:right w:val="nil"/>
          <w:insideH w:val="nil"/>
          <w:insideV w:val="nil"/>
        </w:tcBorders>
        <w:shd w:val="clear" w:color="auto" w:fill="C1F9FE" w:themeFill="accent6" w:themeFillTint="3F"/>
      </w:tcPr>
    </w:tblStylePr>
  </w:style>
  <w:style w:type="table" w:styleId="LightShading-Accent2">
    <w:name w:val="Light Shading Accent 2"/>
    <w:basedOn w:val="TableGrid"/>
    <w:uiPriority w:val="60"/>
    <w:rsid w:val="004007DA"/>
    <w:rPr>
      <w:color w:val="0292DF" w:themeColor="accent2" w:themeShade="BF"/>
    </w:rPr>
    <w:tblPr>
      <w:tblStyleRowBandSize w:val="1"/>
      <w:tblStyleColBandSize w:val="1"/>
      <w:tblBorders>
        <w:top w:val="single" w:sz="8" w:space="0" w:color="31B6FD" w:themeColor="accent2"/>
        <w:left w:val="none" w:sz="0" w:space="0" w:color="auto"/>
        <w:bottom w:val="single" w:sz="8" w:space="0" w:color="31B6FD" w:themeColor="accent2"/>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lastRow">
      <w:pPr>
        <w:spacing w:before="0" w:after="0" w:line="240" w:lineRule="auto"/>
      </w:pPr>
      <w:rPr>
        <w:b/>
        <w:bCs/>
      </w:rPr>
      <w:tblPr/>
      <w:tcPr>
        <w:tcBorders>
          <w:top w:val="single" w:sz="8" w:space="0" w:color="31B6FD" w:themeColor="accent2"/>
          <w:left w:val="nil"/>
          <w:bottom w:val="single" w:sz="8" w:space="0" w:color="31B6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hemeFill="accent2" w:themeFillTint="3F"/>
      </w:tcPr>
    </w:tblStylePr>
    <w:tblStylePr w:type="band1Horz">
      <w:tblPr/>
      <w:tcPr>
        <w:tcBorders>
          <w:left w:val="nil"/>
          <w:right w:val="nil"/>
          <w:insideH w:val="nil"/>
          <w:insideV w:val="nil"/>
        </w:tcBorders>
        <w:shd w:val="clear" w:color="auto" w:fill="CBECFE" w:themeFill="accent2" w:themeFillTint="3F"/>
      </w:tcPr>
    </w:tblStylePr>
  </w:style>
  <w:style w:type="paragraph" w:styleId="FootnoteText">
    <w:name w:val="footnote text"/>
    <w:basedOn w:val="Normal"/>
    <w:link w:val="FootnoteTextChar"/>
    <w:uiPriority w:val="99"/>
    <w:unhideWhenUsed/>
    <w:rsid w:val="00FE47ED"/>
    <w:pPr>
      <w:spacing w:before="0" w:after="0" w:line="240" w:lineRule="auto"/>
    </w:pPr>
    <w:rPr>
      <w:rFonts w:asciiTheme="minorHAnsi" w:eastAsiaTheme="minorEastAsia" w:hAnsiTheme="minorHAnsi"/>
      <w:sz w:val="20"/>
      <w:szCs w:val="20"/>
      <w:lang w:val="en-US" w:eastAsia="ja-JP"/>
    </w:rPr>
  </w:style>
  <w:style w:type="character" w:customStyle="1" w:styleId="FootnoteTextChar">
    <w:name w:val="Footnote Text Char"/>
    <w:basedOn w:val="DefaultParagraphFont"/>
    <w:link w:val="FootnoteText"/>
    <w:uiPriority w:val="99"/>
    <w:rsid w:val="00446483"/>
    <w:rPr>
      <w:rFonts w:eastAsiaTheme="minorEastAsia"/>
      <w:sz w:val="20"/>
      <w:szCs w:val="20"/>
      <w:lang w:val="en-US" w:eastAsia="ja-JP"/>
    </w:rPr>
  </w:style>
  <w:style w:type="table" w:styleId="MediumList2-Accent1">
    <w:name w:val="Medium List 2 Accent 1"/>
    <w:basedOn w:val="TableNormal"/>
    <w:uiPriority w:val="66"/>
    <w:rsid w:val="002467F0"/>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276ABB" w:themeColor="accent1"/>
        <w:left w:val="single" w:sz="8" w:space="0" w:color="276ABB" w:themeColor="accent1"/>
        <w:bottom w:val="single" w:sz="8" w:space="0" w:color="276ABB" w:themeColor="accent1"/>
        <w:right w:val="single" w:sz="8" w:space="0" w:color="276ABB" w:themeColor="accent1"/>
      </w:tblBorders>
    </w:tblPr>
    <w:tblStylePr w:type="firstRow">
      <w:rPr>
        <w:sz w:val="24"/>
        <w:szCs w:val="24"/>
      </w:rPr>
      <w:tblPr/>
      <w:tcPr>
        <w:tcBorders>
          <w:top w:val="nil"/>
          <w:left w:val="nil"/>
          <w:bottom w:val="single" w:sz="24" w:space="0" w:color="276ABB" w:themeColor="accent1"/>
          <w:right w:val="nil"/>
          <w:insideH w:val="nil"/>
          <w:insideV w:val="nil"/>
        </w:tcBorders>
        <w:shd w:val="clear" w:color="auto" w:fill="FFFFFF" w:themeFill="background1"/>
      </w:tcPr>
    </w:tblStylePr>
    <w:tblStylePr w:type="lastRow">
      <w:tblPr/>
      <w:tcPr>
        <w:tcBorders>
          <w:top w:val="single" w:sz="8" w:space="0" w:color="276AB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6ABB" w:themeColor="accent1"/>
          <w:insideH w:val="nil"/>
          <w:insideV w:val="nil"/>
        </w:tcBorders>
        <w:shd w:val="clear" w:color="auto" w:fill="FFFFFF" w:themeFill="background1"/>
      </w:tcPr>
    </w:tblStylePr>
    <w:tblStylePr w:type="lastCol">
      <w:tblPr/>
      <w:tcPr>
        <w:tcBorders>
          <w:top w:val="nil"/>
          <w:left w:val="single" w:sz="8" w:space="0" w:color="276AB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9F3" w:themeFill="accent1" w:themeFillTint="3F"/>
      </w:tcPr>
    </w:tblStylePr>
    <w:tblStylePr w:type="band1Horz">
      <w:tblPr/>
      <w:tcPr>
        <w:tcBorders>
          <w:top w:val="nil"/>
          <w:bottom w:val="nil"/>
          <w:insideH w:val="nil"/>
          <w:insideV w:val="nil"/>
        </w:tcBorders>
        <w:shd w:val="clear" w:color="auto" w:fill="C4D9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unhideWhenUsed/>
    <w:qFormat/>
    <w:rsid w:val="009307BD"/>
    <w:pPr>
      <w:spacing w:after="0" w:line="240" w:lineRule="auto"/>
    </w:pPr>
    <w:rPr>
      <w:rFonts w:ascii="Segoe UI" w:hAnsi="Segoe UI"/>
    </w:rPr>
  </w:style>
  <w:style w:type="table" w:customStyle="1" w:styleId="DPIFirstpagebanner">
    <w:name w:val="DPI First page banner"/>
    <w:basedOn w:val="TableNormal"/>
    <w:uiPriority w:val="99"/>
    <w:rsid w:val="006E6FD0"/>
    <w:pPr>
      <w:spacing w:after="0" w:line="240" w:lineRule="auto"/>
    </w:pPr>
    <w:tblPr>
      <w:tblCellMar>
        <w:top w:w="567" w:type="dxa"/>
        <w:left w:w="1418" w:type="dxa"/>
        <w:bottom w:w="567" w:type="dxa"/>
        <w:right w:w="1418" w:type="dxa"/>
      </w:tblCellMar>
    </w:tblPr>
    <w:tcPr>
      <w:shd w:val="clear" w:color="auto" w:fill="3A4C62" w:themeFill="text2"/>
    </w:tcPr>
  </w:style>
  <w:style w:type="paragraph" w:styleId="Title">
    <w:name w:val="Title"/>
    <w:basedOn w:val="SeriesTitle"/>
    <w:next w:val="Normal"/>
    <w:link w:val="TitleChar"/>
    <w:uiPriority w:val="10"/>
    <w:qFormat/>
    <w:rsid w:val="00F152C2"/>
    <w:pPr>
      <w:numPr>
        <w:ilvl w:val="1"/>
      </w:numPr>
      <w:spacing w:after="140"/>
      <w:contextualSpacing/>
    </w:pPr>
    <w:rPr>
      <w:rFonts w:ascii="Segoe WP Semibold" w:hAnsi="Segoe WP Semibold"/>
      <w:b/>
      <w:color w:val="9AF6FD" w:themeColor="accent6" w:themeTint="66"/>
    </w:rPr>
  </w:style>
  <w:style w:type="character" w:customStyle="1" w:styleId="TitleChar">
    <w:name w:val="Title Char"/>
    <w:basedOn w:val="DefaultParagraphFont"/>
    <w:link w:val="Title"/>
    <w:uiPriority w:val="10"/>
    <w:rsid w:val="00F152C2"/>
    <w:rPr>
      <w:rFonts w:ascii="Segoe WP Semibold" w:hAnsi="Segoe WP Semibold" w:cs="Segoe UI"/>
      <w:b/>
      <w:color w:val="9AF6FD" w:themeColor="accent6" w:themeTint="66"/>
      <w:sz w:val="36"/>
      <w:szCs w:val="44"/>
      <w:shd w:val="clear" w:color="auto" w:fill="3A4C62" w:themeFill="text2"/>
    </w:rPr>
  </w:style>
  <w:style w:type="paragraph" w:customStyle="1" w:styleId="FooterBanner">
    <w:name w:val="Footer Banner"/>
    <w:basedOn w:val="Footer"/>
    <w:link w:val="FooterBannerChar"/>
    <w:qFormat/>
    <w:rsid w:val="00D92D85"/>
    <w:pPr>
      <w:framePr w:wrap="around" w:vAnchor="page" w:hAnchor="page" w:yAlign="bottom" w:anchorLock="1"/>
    </w:pPr>
    <w:rPr>
      <w:noProof/>
      <w:lang w:eastAsia="en-AU"/>
    </w:rPr>
  </w:style>
  <w:style w:type="table" w:customStyle="1" w:styleId="Blank">
    <w:name w:val="Blank"/>
    <w:basedOn w:val="TableNormal"/>
    <w:uiPriority w:val="99"/>
    <w:rsid w:val="002511BC"/>
    <w:pPr>
      <w:spacing w:after="0" w:line="240" w:lineRule="auto"/>
    </w:pPr>
    <w:tblPr/>
  </w:style>
  <w:style w:type="character" w:customStyle="1" w:styleId="FooterBannerChar">
    <w:name w:val="Footer Banner Char"/>
    <w:basedOn w:val="FooterChar"/>
    <w:link w:val="FooterBanner"/>
    <w:rsid w:val="00D92D85"/>
    <w:rPr>
      <w:rFonts w:ascii="Segoe UI" w:hAnsi="Segoe UI"/>
      <w:noProof/>
      <w:color w:val="02747E" w:themeColor="accent6" w:themeShade="80"/>
      <w:sz w:val="18"/>
      <w:lang w:eastAsia="en-AU"/>
    </w:rPr>
  </w:style>
  <w:style w:type="paragraph" w:customStyle="1" w:styleId="CopyrightDisclaimerBox">
    <w:name w:val="Copyright / Disclaimer Box"/>
    <w:basedOn w:val="Normal"/>
    <w:link w:val="CopyrightDisclaimerBoxChar"/>
    <w:qFormat/>
    <w:rsid w:val="002511BC"/>
    <w:pPr>
      <w:framePr w:wrap="around" w:hAnchor="page" w:yAlign="bottom" w:anchorLock="1"/>
    </w:pPr>
  </w:style>
  <w:style w:type="character" w:customStyle="1" w:styleId="CopyrightDisclaimerBoxChar">
    <w:name w:val="Copyright / Disclaimer Box Char"/>
    <w:basedOn w:val="DefaultParagraphFont"/>
    <w:link w:val="CopyrightDisclaimerBox"/>
    <w:rsid w:val="002511BC"/>
    <w:rPr>
      <w:rFonts w:ascii="Segoe UI" w:hAnsi="Segoe UI"/>
    </w:rPr>
  </w:style>
  <w:style w:type="paragraph" w:customStyle="1" w:styleId="Banner">
    <w:name w:val="Banner"/>
    <w:basedOn w:val="Header"/>
    <w:link w:val="BannerChar"/>
    <w:qFormat/>
    <w:rsid w:val="00A02344"/>
    <w:pPr>
      <w:ind w:left="-1418" w:right="-1418"/>
      <w:jc w:val="left"/>
    </w:pPr>
  </w:style>
  <w:style w:type="character" w:customStyle="1" w:styleId="BannerChar">
    <w:name w:val="Banner Char"/>
    <w:basedOn w:val="HeaderChar"/>
    <w:link w:val="Banner"/>
    <w:rsid w:val="00A02344"/>
    <w:rPr>
      <w:rFonts w:ascii="Segoe UI" w:hAnsi="Segoe UI"/>
      <w:color w:val="0070C0"/>
      <w:sz w:val="18"/>
    </w:rPr>
  </w:style>
  <w:style w:type="numbering" w:customStyle="1" w:styleId="Titles">
    <w:name w:val="Titles"/>
    <w:uiPriority w:val="99"/>
    <w:rsid w:val="000D156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ls.nsw.gov.au/contact-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elpdesk@pigpas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nlis@dpi.nsw.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pi.nsw.gov.au/animals-and-livestock/nlis/sheep-goats/information-sheets/nlis-guidelines-for-nsw-shows-and-sporting-events" TargetMode="External"/><Relationship Id="rId4" Type="http://schemas.openxmlformats.org/officeDocument/2006/relationships/styles" Target="styles.xml"/><Relationship Id="rId9" Type="http://schemas.openxmlformats.org/officeDocument/2006/relationships/hyperlink" Target="https://www.legislation.nsw.gov.au/regulations/2017-231.pdf" TargetMode="External"/><Relationship Id="rId14" Type="http://schemas.openxmlformats.org/officeDocument/2006/relationships/hyperlink" Target="https://nli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l\Downloads\DPI-short-publication-template%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aveform">
  <a:themeElements>
    <a:clrScheme name="dpi-template-theme-colours">
      <a:dk1>
        <a:sysClr val="windowText" lastClr="000000"/>
      </a:dk1>
      <a:lt1>
        <a:srgbClr val="FFFFFF"/>
      </a:lt1>
      <a:dk2>
        <a:srgbClr val="3A4C62"/>
      </a:dk2>
      <a:lt2>
        <a:srgbClr val="FFFFFF"/>
      </a:lt2>
      <a:accent1>
        <a:srgbClr val="276ABB"/>
      </a:accent1>
      <a:accent2>
        <a:srgbClr val="31B6FD"/>
      </a:accent2>
      <a:accent3>
        <a:srgbClr val="B0D8B5"/>
      </a:accent3>
      <a:accent4>
        <a:srgbClr val="8BB022"/>
      </a:accent4>
      <a:accent5>
        <a:srgbClr val="F7D03F"/>
      </a:accent5>
      <a:accent6>
        <a:srgbClr val="05E9FB"/>
      </a:accent6>
      <a:hlink>
        <a:srgbClr val="0075EA"/>
      </a:hlink>
      <a:folHlink>
        <a:srgbClr val="5EAEF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459D75-5484-4524-AA50-3B7B43F4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DPI-short-publication-template (2)</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NLIS Quick guide for shows and campdrafts</vt:lpstr>
    </vt:vector>
  </TitlesOfParts>
  <Company>NSW Department of Primary Industries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NLIS for shows and campdrafts</dc:title>
  <dc:subject>Organisers of shows, campdrafts and other stock events are responsible for recording movement of livestock to and from an event in the NIS database.</dc:subject>
  <dc:creator>NSW Government User</dc:creator>
  <cp:lastModifiedBy>nicky seeto</cp:lastModifiedBy>
  <cp:revision>2</cp:revision>
  <cp:lastPrinted>2018-02-15T23:49:00Z</cp:lastPrinted>
  <dcterms:created xsi:type="dcterms:W3CDTF">2020-05-12T01:21:00Z</dcterms:created>
  <dcterms:modified xsi:type="dcterms:W3CDTF">2020-05-12T01:21:00Z</dcterms:modified>
</cp:coreProperties>
</file>